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C0" w:rsidRPr="00316DC0" w:rsidRDefault="00316DC0" w:rsidP="00316DC0">
      <w:pPr>
        <w:ind w:left="709" w:hanging="709"/>
        <w:jc w:val="both"/>
        <w:rPr>
          <w:rStyle w:val="nfas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316DC0">
        <w:rPr>
          <w:rStyle w:val="nf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CIRCULAR IMPOSITIVA NRO. </w:t>
      </w:r>
      <w:r w:rsidR="005B2D11">
        <w:rPr>
          <w:rStyle w:val="nfasis"/>
          <w:rFonts w:ascii="Times New Roman" w:hAnsi="Times New Roman" w:cs="Times New Roman"/>
          <w:b/>
          <w:i w:val="0"/>
          <w:sz w:val="24"/>
          <w:szCs w:val="24"/>
          <w:u w:val="single"/>
        </w:rPr>
        <w:t>1233</w:t>
      </w:r>
    </w:p>
    <w:p w:rsidR="00316DC0" w:rsidRPr="00316DC0" w:rsidRDefault="00316DC0" w:rsidP="00316DC0">
      <w:pPr>
        <w:ind w:left="709" w:hanging="709"/>
        <w:jc w:val="both"/>
        <w:rPr>
          <w:rStyle w:val="nfasis"/>
          <w:rFonts w:ascii="Times New Roman" w:hAnsi="Times New Roman" w:cs="Times New Roman"/>
          <w:sz w:val="24"/>
          <w:szCs w:val="24"/>
        </w:rPr>
      </w:pPr>
    </w:p>
    <w:p w:rsidR="00316DC0" w:rsidRPr="00316DC0" w:rsidRDefault="00316DC0" w:rsidP="00316DC0">
      <w:pPr>
        <w:ind w:left="709" w:hanging="709"/>
        <w:jc w:val="both"/>
        <w:rPr>
          <w:rStyle w:val="nfasis"/>
          <w:rFonts w:ascii="Times New Roman" w:hAnsi="Times New Roman" w:cs="Times New Roman"/>
          <w:b/>
          <w:sz w:val="24"/>
          <w:szCs w:val="24"/>
        </w:rPr>
      </w:pPr>
      <w:r w:rsidRPr="00316DC0">
        <w:rPr>
          <w:rStyle w:val="nfasis"/>
          <w:rFonts w:ascii="Times New Roman" w:hAnsi="Times New Roman" w:cs="Times New Roman"/>
          <w:b/>
          <w:sz w:val="24"/>
          <w:szCs w:val="24"/>
        </w:rPr>
        <w:t xml:space="preserve">Ley </w:t>
      </w:r>
      <w:r>
        <w:rPr>
          <w:rStyle w:val="nfasis"/>
          <w:rFonts w:ascii="Times New Roman" w:hAnsi="Times New Roman" w:cs="Times New Roman"/>
          <w:b/>
          <w:sz w:val="24"/>
          <w:szCs w:val="24"/>
        </w:rPr>
        <w:t>27743</w:t>
      </w:r>
    </w:p>
    <w:p w:rsidR="00316DC0" w:rsidRPr="00316DC0" w:rsidRDefault="00316DC0" w:rsidP="00316DC0">
      <w:pPr>
        <w:jc w:val="both"/>
        <w:rPr>
          <w:rStyle w:val="nfasis"/>
          <w:rFonts w:ascii="Times New Roman" w:hAnsi="Times New Roman" w:cs="Times New Roman"/>
          <w:b/>
          <w:sz w:val="24"/>
          <w:szCs w:val="24"/>
        </w:rPr>
      </w:pPr>
      <w:r w:rsidRPr="00316DC0">
        <w:rPr>
          <w:rStyle w:val="nfasis"/>
          <w:rFonts w:ascii="Times New Roman" w:hAnsi="Times New Roman" w:cs="Times New Roman"/>
          <w:b/>
          <w:sz w:val="24"/>
          <w:szCs w:val="24"/>
        </w:rPr>
        <w:t>Fecha de Norma: 2</w:t>
      </w:r>
      <w:r>
        <w:rPr>
          <w:rStyle w:val="nfasis"/>
          <w:rFonts w:ascii="Times New Roman" w:hAnsi="Times New Roman" w:cs="Times New Roman"/>
          <w:b/>
          <w:sz w:val="24"/>
          <w:szCs w:val="24"/>
        </w:rPr>
        <w:t>7</w:t>
      </w:r>
      <w:r w:rsidRPr="00316DC0">
        <w:rPr>
          <w:rStyle w:val="nfasis"/>
          <w:rFonts w:ascii="Times New Roman" w:hAnsi="Times New Roman" w:cs="Times New Roman"/>
          <w:b/>
          <w:sz w:val="24"/>
          <w:szCs w:val="24"/>
        </w:rPr>
        <w:t>/06/2024</w:t>
      </w:r>
    </w:p>
    <w:p w:rsidR="00316DC0" w:rsidRPr="00316DC0" w:rsidRDefault="00316DC0" w:rsidP="00316DC0">
      <w:pPr>
        <w:ind w:left="709" w:hanging="709"/>
        <w:jc w:val="both"/>
        <w:rPr>
          <w:rStyle w:val="nfasis"/>
          <w:rFonts w:ascii="Times New Roman" w:hAnsi="Times New Roman" w:cs="Times New Roman"/>
          <w:b/>
          <w:sz w:val="24"/>
          <w:szCs w:val="24"/>
        </w:rPr>
      </w:pPr>
      <w:r w:rsidRPr="00316DC0">
        <w:rPr>
          <w:rStyle w:val="nfasis"/>
          <w:rFonts w:ascii="Times New Roman" w:hAnsi="Times New Roman" w:cs="Times New Roman"/>
          <w:b/>
          <w:sz w:val="24"/>
          <w:szCs w:val="24"/>
        </w:rPr>
        <w:t xml:space="preserve">Fecha de Boletín Oficial: </w:t>
      </w:r>
      <w:r w:rsidR="006429C8">
        <w:rPr>
          <w:rStyle w:val="nfasis"/>
          <w:rFonts w:ascii="Times New Roman" w:hAnsi="Times New Roman" w:cs="Times New Roman"/>
          <w:b/>
          <w:sz w:val="24"/>
          <w:szCs w:val="24"/>
        </w:rPr>
        <w:t>08/07/2024</w:t>
      </w:r>
    </w:p>
    <w:p w:rsidR="00316DC0" w:rsidRPr="00316DC0" w:rsidRDefault="00316DC0" w:rsidP="00316DC0">
      <w:pPr>
        <w:pStyle w:val="Textoindependiente"/>
        <w:ind w:left="709" w:hanging="709"/>
        <w:rPr>
          <w:rStyle w:val="nfasis"/>
          <w:rFonts w:ascii="Times New Roman" w:hAnsi="Times New Roman" w:cs="Times New Roman"/>
          <w:sz w:val="24"/>
          <w:szCs w:val="24"/>
        </w:rPr>
      </w:pPr>
    </w:p>
    <w:p w:rsidR="00316DC0" w:rsidRPr="00316DC0" w:rsidRDefault="00316DC0" w:rsidP="00316DC0">
      <w:pPr>
        <w:pStyle w:val="Textoindependiente"/>
        <w:ind w:left="709" w:hanging="709"/>
        <w:rPr>
          <w:rStyle w:val="nfasis"/>
          <w:rFonts w:ascii="Times New Roman" w:hAnsi="Times New Roman" w:cs="Times New Roman"/>
          <w:sz w:val="24"/>
          <w:szCs w:val="24"/>
        </w:rPr>
      </w:pPr>
    </w:p>
    <w:p w:rsidR="00316DC0" w:rsidRPr="008E3124" w:rsidRDefault="00F10B14" w:rsidP="00F10B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24">
        <w:rPr>
          <w:rFonts w:ascii="Times New Roman" w:hAnsi="Times New Roman" w:cs="Times New Roman"/>
          <w:b/>
          <w:sz w:val="24"/>
          <w:szCs w:val="24"/>
          <w:u w:val="single"/>
        </w:rPr>
        <w:t>Ley de Medidas Fiscales Paliativas y Relevantes (Paquete Fiscal).</w:t>
      </w:r>
    </w:p>
    <w:p w:rsidR="00316DC0" w:rsidRPr="00316DC0" w:rsidRDefault="00316DC0" w:rsidP="00316DC0">
      <w:pPr>
        <w:pStyle w:val="Prrafodelista"/>
        <w:ind w:hanging="709"/>
        <w:rPr>
          <w:rFonts w:ascii="Times New Roman" w:hAnsi="Times New Roman" w:cs="Times New Roman"/>
          <w:sz w:val="24"/>
          <w:szCs w:val="24"/>
        </w:rPr>
      </w:pPr>
    </w:p>
    <w:p w:rsidR="008E3124" w:rsidRPr="008E3124" w:rsidRDefault="00956BBA" w:rsidP="008E3124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Style w:val="nfasis"/>
          <w:rFonts w:ascii="Times New Roman" w:eastAsia="Times New Roman" w:hAnsi="Times New Roman" w:cs="Times New Roman"/>
          <w:i w:val="0"/>
          <w:sz w:val="24"/>
          <w:szCs w:val="24"/>
          <w:lang w:val="es-AR" w:eastAsia="es-AR"/>
        </w:rPr>
      </w:pPr>
      <w:r w:rsidRPr="00316DC0">
        <w:rPr>
          <w:rFonts w:ascii="Times New Roman" w:hAnsi="Times New Roman" w:cs="Times New Roman"/>
          <w:sz w:val="24"/>
          <w:szCs w:val="24"/>
        </w:rPr>
        <w:t>Como es de público conocimiento finalmente</w:t>
      </w: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la Cámara de Diputados ha dado su visto bueno tanto a la “</w:t>
      </w:r>
      <w:r w:rsidRPr="00316DC0">
        <w:rPr>
          <w:rFonts w:ascii="Times New Roman" w:hAnsi="Times New Roman" w:cs="Times New Roman"/>
          <w:sz w:val="24"/>
          <w:szCs w:val="24"/>
        </w:rPr>
        <w:t>Ley de Bases y Puntos de Partida para la Libertad de</w:t>
      </w:r>
      <w:r w:rsidR="008E3124">
        <w:rPr>
          <w:rFonts w:ascii="Times New Roman" w:hAnsi="Times New Roman" w:cs="Times New Roman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="008E3124">
        <w:rPr>
          <w:rFonts w:ascii="Times New Roman" w:hAnsi="Times New Roman" w:cs="Times New Roman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Argentinos”</w:t>
      </w:r>
      <w:r w:rsidR="008E3124">
        <w:rPr>
          <w:rFonts w:ascii="Times New Roman" w:hAnsi="Times New Roman" w:cs="Times New Roman"/>
          <w:sz w:val="24"/>
          <w:szCs w:val="24"/>
        </w:rPr>
        <w:t xml:space="preserve"> </w:t>
      </w: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como a la reforma fiscal “</w:t>
      </w:r>
      <w:r w:rsidRPr="00316DC0">
        <w:rPr>
          <w:rFonts w:ascii="Times New Roman" w:hAnsi="Times New Roman" w:cs="Times New Roman"/>
          <w:sz w:val="24"/>
          <w:szCs w:val="24"/>
        </w:rPr>
        <w:t xml:space="preserve">Ley de Medidas Fiscales Paliativas y Relevantes (Paquete </w:t>
      </w:r>
      <w:r w:rsidRPr="008E31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Fiscal)”</w:t>
      </w: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, que incluye el Impuesto a las Ganancias, </w:t>
      </w:r>
      <w:r w:rsidR="008E31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Impuesto sobre los </w:t>
      </w: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Bienes Personales, </w:t>
      </w:r>
      <w:r w:rsidR="008E3124"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>R</w:t>
      </w:r>
      <w:r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 xml:space="preserve">égimen de </w:t>
      </w:r>
      <w:r w:rsidR="008E3124"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>R</w:t>
      </w:r>
      <w:r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 xml:space="preserve">egularización excepcional de obligaciones tributarias </w:t>
      </w:r>
      <w:r w:rsidR="008E3124"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 xml:space="preserve">(Moratoria) </w:t>
      </w:r>
      <w:r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>y un programa de blanqueo de capitales</w:t>
      </w:r>
      <w:r w:rsidR="008E3124"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>.</w:t>
      </w:r>
    </w:p>
    <w:p w:rsidR="00956BBA" w:rsidRDefault="00956BBA" w:rsidP="008E3124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 xml:space="preserve">A </w:t>
      </w:r>
      <w:r w:rsidR="008E3124"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>continuación,</w:t>
      </w:r>
      <w:r w:rsidRPr="008E3124">
        <w:rPr>
          <w:rFonts w:ascii="Times New Roman" w:eastAsia="Times New Roman" w:hAnsi="Times New Roman" w:cs="Times New Roman"/>
          <w:iCs/>
          <w:sz w:val="24"/>
          <w:szCs w:val="24"/>
          <w:lang w:val="es-AR" w:eastAsia="es-AR"/>
        </w:rPr>
        <w:t xml:space="preserve"> detallaremos los principales aspectos aprobados de la ley de Medidas Fiscales</w:t>
      </w:r>
      <w:r w:rsidRPr="008E31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Paliativas y Relevantes:</w:t>
      </w:r>
    </w:p>
    <w:p w:rsidR="008E3124" w:rsidRDefault="008E3124" w:rsidP="008E31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2E1" w:rsidRPr="008E3124" w:rsidRDefault="00956BBA" w:rsidP="008E3124">
      <w:pPr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b/>
          <w:sz w:val="24"/>
          <w:szCs w:val="24"/>
          <w:u w:val="single"/>
        </w:rPr>
        <w:t>Impuesto a las Ganancias</w:t>
      </w:r>
      <w:r w:rsidRPr="008E3124">
        <w:rPr>
          <w:rFonts w:ascii="Times New Roman" w:hAnsi="Times New Roman" w:cs="Times New Roman"/>
          <w:sz w:val="24"/>
          <w:szCs w:val="24"/>
        </w:rPr>
        <w:t>:</w:t>
      </w:r>
    </w:p>
    <w:p w:rsidR="00956BBA" w:rsidRPr="00316DC0" w:rsidRDefault="00956BBA" w:rsidP="008E3124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56BBA" w:rsidRDefault="00956BBA" w:rsidP="008E3124">
      <w:pPr>
        <w:pStyle w:val="Prrafodelista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E31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La reinstauración de cuarta categoría del Impuesto a las Ganancias, que abarcará a trabajadores asalariados solteros con un salario bruto de $1,8 MM, y a casados con dos hijos, con un salario de hasta $2,34 MM.</w:t>
      </w:r>
    </w:p>
    <w:p w:rsidR="008E3124" w:rsidRPr="008E3124" w:rsidRDefault="008E3124" w:rsidP="008E3124">
      <w:pPr>
        <w:pStyle w:val="Prrafodelista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956BBA" w:rsidRPr="008E3124" w:rsidRDefault="00956BBA" w:rsidP="008E3124">
      <w:pPr>
        <w:pStyle w:val="Prrafodelista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E31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Los importes de las deducciones y de las tablas determinativas del impuesto se ajustarán semestralmente a partir del próximo año mediante la variación del Índice de Precios al Consumidor (IPC).</w:t>
      </w:r>
      <w:r w:rsid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</w:t>
      </w:r>
      <w:r w:rsidR="006429C8"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Excepcionalmente para el Período Fiscal 2024 se prevé un ajuste en el mes de septiembre</w:t>
      </w:r>
      <w:r w:rsid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.</w:t>
      </w:r>
    </w:p>
    <w:p w:rsidR="008E3124" w:rsidRDefault="008E3124" w:rsidP="008E3124">
      <w:pPr>
        <w:rPr>
          <w:rFonts w:ascii="Times New Roman" w:hAnsi="Times New Roman" w:cs="Times New Roman"/>
          <w:b/>
          <w:sz w:val="24"/>
          <w:szCs w:val="24"/>
        </w:rPr>
      </w:pPr>
    </w:p>
    <w:p w:rsidR="0077689D" w:rsidRDefault="0077689D" w:rsidP="008E3124">
      <w:pPr>
        <w:rPr>
          <w:rFonts w:ascii="Times New Roman" w:hAnsi="Times New Roman" w:cs="Times New Roman"/>
          <w:b/>
          <w:sz w:val="24"/>
          <w:szCs w:val="24"/>
        </w:rPr>
      </w:pPr>
    </w:p>
    <w:p w:rsidR="00956BBA" w:rsidRPr="008E3124" w:rsidRDefault="00956BBA" w:rsidP="008E3124">
      <w:pPr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b/>
          <w:sz w:val="24"/>
          <w:szCs w:val="24"/>
          <w:u w:val="single"/>
        </w:rPr>
        <w:t>Impuesto sobre los Bienes Personales</w:t>
      </w:r>
      <w:r w:rsidRPr="008E3124">
        <w:rPr>
          <w:rFonts w:ascii="Times New Roman" w:hAnsi="Times New Roman" w:cs="Times New Roman"/>
          <w:sz w:val="24"/>
          <w:szCs w:val="24"/>
        </w:rPr>
        <w:t>:</w:t>
      </w:r>
    </w:p>
    <w:p w:rsidR="00956BBA" w:rsidRPr="00316DC0" w:rsidRDefault="00956BBA" w:rsidP="008E3124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E3124" w:rsidRDefault="00C60227" w:rsidP="00DC1BAB">
      <w:pPr>
        <w:pStyle w:val="Prrafodelista"/>
        <w:numPr>
          <w:ilvl w:val="0"/>
          <w:numId w:val="16"/>
        </w:numPr>
        <w:tabs>
          <w:tab w:val="left" w:pos="709"/>
        </w:tabs>
        <w:spacing w:before="26" w:line="237" w:lineRule="auto"/>
        <w:ind w:left="720" w:right="127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Se</w:t>
      </w:r>
      <w:r w:rsidRPr="008E31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eleva</w:t>
      </w:r>
      <w:r w:rsidRPr="008E31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a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$100.000.000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</w:t>
      </w:r>
      <w:r w:rsidRPr="008E31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mínimo</w:t>
      </w:r>
      <w:r w:rsidRPr="008E312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no</w:t>
      </w:r>
      <w:r w:rsidRPr="008E312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imponible</w:t>
      </w:r>
      <w:r w:rsidRPr="008E31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y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a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$350.000.000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</w:t>
      </w:r>
      <w:r w:rsidRPr="008E31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mínimo</w:t>
      </w:r>
      <w:r w:rsidRPr="008E312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no</w:t>
      </w:r>
      <w:r w:rsidRPr="008E312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imponible especial para inmueble destinado a casa-habitación del contribuyente.</w:t>
      </w:r>
    </w:p>
    <w:p w:rsidR="008E3124" w:rsidRDefault="008E3124" w:rsidP="00DC1BAB">
      <w:pPr>
        <w:pStyle w:val="Prrafodelista"/>
        <w:tabs>
          <w:tab w:val="left" w:pos="709"/>
        </w:tabs>
        <w:spacing w:before="26" w:line="237" w:lineRule="auto"/>
        <w:ind w:left="720" w:right="127" w:hanging="283"/>
        <w:rPr>
          <w:rFonts w:ascii="Times New Roman" w:hAnsi="Times New Roman" w:cs="Times New Roman"/>
          <w:sz w:val="24"/>
          <w:szCs w:val="24"/>
        </w:rPr>
      </w:pPr>
    </w:p>
    <w:p w:rsidR="00430ABA" w:rsidRPr="00430ABA" w:rsidRDefault="00C60227" w:rsidP="00430ABA">
      <w:pPr>
        <w:pStyle w:val="Prrafodelista"/>
        <w:numPr>
          <w:ilvl w:val="0"/>
          <w:numId w:val="16"/>
        </w:numPr>
        <w:tabs>
          <w:tab w:val="left" w:pos="709"/>
        </w:tabs>
        <w:spacing w:before="24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Se</w:t>
      </w:r>
      <w:r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eliminan</w:t>
      </w:r>
      <w:r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las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alícuotas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diferenciales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para</w:t>
      </w:r>
      <w:r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bienes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situados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en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pacing w:val="-2"/>
          <w:sz w:val="24"/>
          <w:szCs w:val="24"/>
        </w:rPr>
        <w:t>exterior.</w:t>
      </w:r>
    </w:p>
    <w:p w:rsidR="00430ABA" w:rsidRPr="00430ABA" w:rsidRDefault="00430ABA" w:rsidP="00430AB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429C8" w:rsidRPr="00430ABA" w:rsidRDefault="00C60227" w:rsidP="00430ABA">
      <w:pPr>
        <w:pStyle w:val="Prrafodelista"/>
        <w:numPr>
          <w:ilvl w:val="0"/>
          <w:numId w:val="16"/>
        </w:numPr>
        <w:tabs>
          <w:tab w:val="left" w:pos="709"/>
        </w:tabs>
        <w:spacing w:before="24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  <w:r w:rsidRPr="00430ABA">
        <w:rPr>
          <w:rFonts w:ascii="Times New Roman" w:hAnsi="Times New Roman" w:cs="Times New Roman"/>
          <w:sz w:val="24"/>
          <w:szCs w:val="24"/>
        </w:rPr>
        <w:t>Se actualizan</w:t>
      </w:r>
      <w:r w:rsidRPr="00430A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los</w:t>
      </w:r>
      <w:r w:rsidRPr="00430A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montos</w:t>
      </w:r>
      <w:r w:rsidRPr="00430A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de las</w:t>
      </w:r>
      <w:r w:rsidRPr="00430A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escalas de</w:t>
      </w:r>
      <w:r w:rsidRPr="00430A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la base imponible</w:t>
      </w:r>
      <w:r w:rsidRPr="00430A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y se prevé</w:t>
      </w:r>
      <w:r w:rsidRPr="00430A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ABA">
        <w:rPr>
          <w:rFonts w:ascii="Times New Roman" w:hAnsi="Times New Roman" w:cs="Times New Roman"/>
          <w:sz w:val="24"/>
          <w:szCs w:val="24"/>
        </w:rPr>
        <w:t>la reducción gradual de alícuotas hasta llegar a alícuota única de 0,25% en el período 2027.</w:t>
      </w:r>
      <w:r w:rsidR="008E3124" w:rsidRPr="00430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89D" w:rsidRPr="006429C8" w:rsidRDefault="006429C8" w:rsidP="00430ABA">
      <w:pPr>
        <w:tabs>
          <w:tab w:val="left" w:pos="709"/>
        </w:tabs>
        <w:spacing w:before="25" w:line="237" w:lineRule="auto"/>
        <w:ind w:left="708" w:right="120"/>
        <w:jc w:val="both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ab/>
        <w:t>Tasa máxima para Periodo Fiscal 2023 = 1,5%, para el 2024 = 1,25%, para el 2025 = 1%, para el 2026 = 0,75%, para el 2027 = 0,25%</w:t>
      </w:r>
    </w:p>
    <w:p w:rsidR="0077689D" w:rsidRDefault="0077689D" w:rsidP="00DC1BAB">
      <w:pPr>
        <w:pStyle w:val="Prrafodelista"/>
        <w:tabs>
          <w:tab w:val="left" w:pos="709"/>
        </w:tabs>
        <w:spacing w:before="25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</w:p>
    <w:p w:rsidR="008E3124" w:rsidRPr="0077689D" w:rsidRDefault="00C60227" w:rsidP="00DC1BAB">
      <w:pPr>
        <w:pStyle w:val="Prrafodelista"/>
        <w:numPr>
          <w:ilvl w:val="1"/>
          <w:numId w:val="2"/>
        </w:numPr>
        <w:tabs>
          <w:tab w:val="left" w:pos="709"/>
        </w:tabs>
        <w:spacing w:before="25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  <w:r w:rsidRPr="0077689D">
        <w:rPr>
          <w:rFonts w:ascii="Times New Roman" w:hAnsi="Times New Roman" w:cs="Times New Roman"/>
          <w:sz w:val="24"/>
          <w:szCs w:val="24"/>
        </w:rPr>
        <w:t xml:space="preserve">Beneficio a contribuyentes cumplidores: reducción de 0,50% respecto de la </w:t>
      </w:r>
      <w:r w:rsidRPr="0077689D">
        <w:rPr>
          <w:rFonts w:ascii="Times New Roman" w:hAnsi="Times New Roman" w:cs="Times New Roman"/>
          <w:sz w:val="24"/>
          <w:szCs w:val="24"/>
        </w:rPr>
        <w:lastRenderedPageBreak/>
        <w:t>alícuota apli</w:t>
      </w:r>
      <w:r w:rsidR="006454E4" w:rsidRPr="0077689D">
        <w:rPr>
          <w:rFonts w:ascii="Times New Roman" w:hAnsi="Times New Roman" w:cs="Times New Roman"/>
          <w:sz w:val="24"/>
          <w:szCs w:val="24"/>
        </w:rPr>
        <w:t>cable para períodos 2023 a 2025, con la condición que haya cumplido con sus obligaciones tributarias de los periodos fiscales 2020 a 2022 y que no haya optado por el Blanqueo que determina esta Ley.</w:t>
      </w:r>
      <w:r w:rsidR="008E3124" w:rsidRPr="0077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24" w:rsidRDefault="008E3124" w:rsidP="00DC1BAB">
      <w:pPr>
        <w:pStyle w:val="Prrafodelista"/>
        <w:tabs>
          <w:tab w:val="left" w:pos="709"/>
        </w:tabs>
        <w:spacing w:before="25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</w:p>
    <w:p w:rsidR="00C60227" w:rsidRDefault="00C60227" w:rsidP="00DC1BAB">
      <w:pPr>
        <w:pStyle w:val="Prrafodelista"/>
        <w:numPr>
          <w:ilvl w:val="1"/>
          <w:numId w:val="2"/>
        </w:numPr>
        <w:tabs>
          <w:tab w:val="left" w:pos="709"/>
        </w:tabs>
        <w:spacing w:before="25" w:line="237" w:lineRule="auto"/>
        <w:ind w:left="720" w:right="120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 xml:space="preserve">Crean un 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Régimen</w:t>
      </w:r>
      <w:r w:rsidRPr="002A528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especial</w:t>
      </w:r>
      <w:r w:rsidRPr="002A528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2A528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ingreso</w:t>
      </w:r>
      <w:r w:rsidRPr="002A528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del</w:t>
      </w:r>
      <w:r w:rsidRPr="002A528B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I</w:t>
      </w:r>
      <w:r w:rsidRPr="002A528B">
        <w:rPr>
          <w:rFonts w:ascii="Times New Roman" w:hAnsi="Times New Roman" w:cs="Times New Roman"/>
          <w:sz w:val="24"/>
          <w:szCs w:val="24"/>
          <w:u w:val="single"/>
        </w:rPr>
        <w:t>mpuesto</w:t>
      </w:r>
      <w:r w:rsidRPr="008E3124">
        <w:rPr>
          <w:rFonts w:ascii="Times New Roman" w:hAnsi="Times New Roman" w:cs="Times New Roman"/>
          <w:sz w:val="24"/>
          <w:szCs w:val="24"/>
        </w:rPr>
        <w:t xml:space="preserve"> sobre los B</w:t>
      </w:r>
      <w:r w:rsidR="00DC1BAB">
        <w:rPr>
          <w:rFonts w:ascii="Times New Roman" w:hAnsi="Times New Roman" w:cs="Times New Roman"/>
          <w:sz w:val="24"/>
          <w:szCs w:val="24"/>
        </w:rPr>
        <w:t>iene</w:t>
      </w:r>
      <w:r w:rsidRPr="008E3124">
        <w:rPr>
          <w:rFonts w:ascii="Times New Roman" w:hAnsi="Times New Roman" w:cs="Times New Roman"/>
          <w:sz w:val="24"/>
          <w:szCs w:val="24"/>
        </w:rPr>
        <w:t>s Personales:</w:t>
      </w:r>
    </w:p>
    <w:p w:rsidR="009752CD" w:rsidRDefault="009752CD" w:rsidP="006429C8">
      <w:pPr>
        <w:pStyle w:val="Prrafodelista"/>
        <w:numPr>
          <w:ilvl w:val="0"/>
          <w:numId w:val="17"/>
        </w:numPr>
        <w:ind w:left="1276" w:right="14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Aplicable a residentes fiscales al 31/12/2023.</w:t>
      </w:r>
      <w:bookmarkStart w:id="0" w:name="_GoBack"/>
      <w:bookmarkEnd w:id="0"/>
    </w:p>
    <w:p w:rsidR="009752CD" w:rsidRPr="009752CD" w:rsidRDefault="006429C8" w:rsidP="009752CD">
      <w:pPr>
        <w:pStyle w:val="Prrafodelista"/>
        <w:numPr>
          <w:ilvl w:val="0"/>
          <w:numId w:val="17"/>
        </w:numPr>
        <w:ind w:left="1276" w:right="140" w:hanging="283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>Aplicable a personas que al 31/12/2023 no revistan la condición de residentes fiscales argentinos, pero lo hayan sido antes de esa fecha. A partir de la adhesión al REIBP serán considerados nuevamente residentes fiscales</w:t>
      </w:r>
      <w:r w:rsidR="009752CD">
        <w:rPr>
          <w:rFonts w:ascii="Times New Roman" w:hAnsi="Times New Roman" w:cs="Times New Roman"/>
          <w:sz w:val="24"/>
          <w:szCs w:val="24"/>
        </w:rPr>
        <w:t>.</w:t>
      </w:r>
    </w:p>
    <w:p w:rsidR="006454E4" w:rsidRPr="008E3124" w:rsidRDefault="00C60227" w:rsidP="008E3124">
      <w:pPr>
        <w:pStyle w:val="Prrafodelista"/>
        <w:numPr>
          <w:ilvl w:val="0"/>
          <w:numId w:val="17"/>
        </w:numPr>
        <w:tabs>
          <w:tab w:val="left" w:pos="899"/>
        </w:tabs>
        <w:ind w:left="1276" w:right="117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El plazo de adhesión se establece</w:t>
      </w:r>
      <w:r w:rsidRPr="008E3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hasta el 31/07/2024 (prorrogable</w:t>
      </w:r>
      <w:r w:rsidRPr="008E3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 xml:space="preserve">al 30/09/2024). </w:t>
      </w:r>
    </w:p>
    <w:p w:rsidR="00C60227" w:rsidRPr="008E3124" w:rsidRDefault="006454E4" w:rsidP="008E3124">
      <w:pPr>
        <w:pStyle w:val="Prrafodelista"/>
        <w:numPr>
          <w:ilvl w:val="0"/>
          <w:numId w:val="17"/>
        </w:numPr>
        <w:tabs>
          <w:tab w:val="left" w:pos="899"/>
        </w:tabs>
        <w:ind w:left="1276" w:right="117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La</w:t>
      </w:r>
      <w:r w:rsidR="00C60227" w:rsidRPr="008E3124">
        <w:rPr>
          <w:rFonts w:ascii="Times New Roman" w:hAnsi="Times New Roman" w:cs="Times New Roman"/>
          <w:sz w:val="24"/>
          <w:szCs w:val="24"/>
        </w:rPr>
        <w:t xml:space="preserve"> adhesión </w:t>
      </w:r>
      <w:r w:rsidRPr="008E3124">
        <w:rPr>
          <w:rFonts w:ascii="Times New Roman" w:hAnsi="Times New Roman" w:cs="Times New Roman"/>
          <w:sz w:val="24"/>
          <w:szCs w:val="24"/>
        </w:rPr>
        <w:t xml:space="preserve">al régimen especial </w:t>
      </w:r>
      <w:r w:rsidR="00C60227" w:rsidRPr="008E3124">
        <w:rPr>
          <w:rFonts w:ascii="Times New Roman" w:hAnsi="Times New Roman" w:cs="Times New Roman"/>
          <w:sz w:val="24"/>
          <w:szCs w:val="24"/>
        </w:rPr>
        <w:t>otorgará a los contribuyentes estabilidad fiscal por impuestos patrimonial</w:t>
      </w:r>
      <w:r w:rsidR="0092500E">
        <w:rPr>
          <w:rFonts w:ascii="Times New Roman" w:hAnsi="Times New Roman" w:cs="Times New Roman"/>
          <w:sz w:val="24"/>
          <w:szCs w:val="24"/>
        </w:rPr>
        <w:t>es hasta el periodo fiscal 2038.</w:t>
      </w:r>
      <w:r w:rsidRPr="008E3124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La estabilidad fiscal implica que no se podrá gravar el patrimonio por una tasa superior al 0,25%.</w:t>
      </w:r>
    </w:p>
    <w:p w:rsidR="0077689D" w:rsidRDefault="006454E4" w:rsidP="008E3124">
      <w:pPr>
        <w:pStyle w:val="Prrafodelista"/>
        <w:numPr>
          <w:ilvl w:val="0"/>
          <w:numId w:val="17"/>
        </w:numPr>
        <w:tabs>
          <w:tab w:val="left" w:pos="899"/>
        </w:tabs>
        <w:ind w:left="1276" w:right="113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La d</w:t>
      </w:r>
      <w:r w:rsidR="00C60227" w:rsidRPr="008E3124">
        <w:rPr>
          <w:rFonts w:ascii="Times New Roman" w:hAnsi="Times New Roman" w:cs="Times New Roman"/>
          <w:sz w:val="24"/>
          <w:szCs w:val="24"/>
        </w:rPr>
        <w:t>eterminación</w:t>
      </w:r>
      <w:r w:rsidR="00C60227" w:rsidRPr="008E3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de</w:t>
      </w:r>
      <w:r w:rsidR="00C60227" w:rsidRPr="008E3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la</w:t>
      </w:r>
      <w:r w:rsidR="00C60227" w:rsidRPr="008E3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base imponible</w:t>
      </w:r>
      <w:r w:rsidR="00C60227"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será con </w:t>
      </w:r>
      <w:r w:rsidR="00C60227" w:rsidRPr="008E3124">
        <w:rPr>
          <w:rFonts w:ascii="Times New Roman" w:hAnsi="Times New Roman" w:cs="Times New Roman"/>
          <w:sz w:val="24"/>
          <w:szCs w:val="24"/>
        </w:rPr>
        <w:t>los</w:t>
      </w:r>
      <w:r w:rsidR="00C60227"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bienes</w:t>
      </w:r>
      <w:r w:rsidR="00C60227"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existentes</w:t>
      </w:r>
      <w:r w:rsidR="00C60227" w:rsidRPr="008E3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al</w:t>
      </w:r>
      <w:r w:rsidR="00C60227"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31/12/2023</w:t>
      </w:r>
      <w:r w:rsidR="00C60227"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donde </w:t>
      </w:r>
      <w:r w:rsidR="00C60227" w:rsidRPr="008E3124">
        <w:rPr>
          <w:rFonts w:ascii="Times New Roman" w:hAnsi="Times New Roman" w:cs="Times New Roman"/>
          <w:sz w:val="24"/>
          <w:szCs w:val="24"/>
        </w:rPr>
        <w:t>se</w:t>
      </w:r>
      <w:r w:rsidR="00C60227"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0227" w:rsidRPr="008E3124">
        <w:rPr>
          <w:rFonts w:ascii="Times New Roman" w:hAnsi="Times New Roman" w:cs="Times New Roman"/>
          <w:sz w:val="24"/>
          <w:szCs w:val="24"/>
        </w:rPr>
        <w:t>le resta</w:t>
      </w:r>
      <w:r w:rsidR="0077689D">
        <w:rPr>
          <w:rFonts w:ascii="Times New Roman" w:hAnsi="Times New Roman" w:cs="Times New Roman"/>
          <w:sz w:val="24"/>
          <w:szCs w:val="24"/>
        </w:rPr>
        <w:t>rá</w:t>
      </w:r>
      <w:r w:rsidR="00C60227" w:rsidRPr="008E3124">
        <w:rPr>
          <w:rFonts w:ascii="Times New Roman" w:hAnsi="Times New Roman" w:cs="Times New Roman"/>
          <w:sz w:val="24"/>
          <w:szCs w:val="24"/>
        </w:rPr>
        <w:t>n los bienes exentos y los mínimos no imponibles establecidos y se multiplica</w:t>
      </w:r>
      <w:r w:rsidR="0077689D">
        <w:rPr>
          <w:rFonts w:ascii="Times New Roman" w:hAnsi="Times New Roman" w:cs="Times New Roman"/>
          <w:sz w:val="24"/>
          <w:szCs w:val="24"/>
        </w:rPr>
        <w:t>rá</w:t>
      </w:r>
      <w:r w:rsidR="00C60227" w:rsidRPr="008E3124">
        <w:rPr>
          <w:rFonts w:ascii="Times New Roman" w:hAnsi="Times New Roman" w:cs="Times New Roman"/>
          <w:sz w:val="24"/>
          <w:szCs w:val="24"/>
        </w:rPr>
        <w:t xml:space="preserve"> por 5. </w:t>
      </w:r>
    </w:p>
    <w:p w:rsidR="00C60227" w:rsidRDefault="00C60227" w:rsidP="008E3124">
      <w:pPr>
        <w:pStyle w:val="Prrafodelista"/>
        <w:numPr>
          <w:ilvl w:val="0"/>
          <w:numId w:val="17"/>
        </w:numPr>
        <w:tabs>
          <w:tab w:val="left" w:pos="899"/>
        </w:tabs>
        <w:ind w:left="1276" w:right="113" w:hanging="283"/>
        <w:rPr>
          <w:rFonts w:ascii="Times New Roman" w:hAnsi="Times New Roman" w:cs="Times New Roman"/>
          <w:sz w:val="24"/>
          <w:szCs w:val="24"/>
        </w:rPr>
      </w:pPr>
      <w:r w:rsidRPr="008E3124">
        <w:rPr>
          <w:rFonts w:ascii="Times New Roman" w:hAnsi="Times New Roman" w:cs="Times New Roman"/>
          <w:sz w:val="24"/>
          <w:szCs w:val="24"/>
        </w:rPr>
        <w:t>La alícuota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será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del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0,45%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y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</w:t>
      </w:r>
      <w:r w:rsidRPr="008E31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impuesto</w:t>
      </w:r>
      <w:r w:rsidRPr="008E3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determinado</w:t>
      </w:r>
      <w:r w:rsidRPr="008E3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que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se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ingrese</w:t>
      </w:r>
      <w:r w:rsidRPr="008E3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será</w:t>
      </w:r>
      <w:r w:rsidRPr="008E3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el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total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a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tributar</w:t>
      </w:r>
      <w:r w:rsidRPr="008E3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por</w:t>
      </w:r>
      <w:r w:rsidRPr="008E31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3124">
        <w:rPr>
          <w:rFonts w:ascii="Times New Roman" w:hAnsi="Times New Roman" w:cs="Times New Roman"/>
          <w:sz w:val="24"/>
          <w:szCs w:val="24"/>
        </w:rPr>
        <w:t>los periodos fiscales 2023 a 2027.</w:t>
      </w:r>
    </w:p>
    <w:p w:rsidR="006429C8" w:rsidRPr="006429C8" w:rsidRDefault="006429C8" w:rsidP="006429C8">
      <w:pPr>
        <w:pStyle w:val="Prrafodelista"/>
        <w:numPr>
          <w:ilvl w:val="0"/>
          <w:numId w:val="17"/>
        </w:numPr>
        <w:tabs>
          <w:tab w:val="left" w:pos="899"/>
        </w:tabs>
        <w:ind w:left="1276" w:right="113" w:hanging="283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>Podrán computarse los créditos fiscales, anticipos y pagos a cuenta del Impuesto sobre los Bienes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C8">
        <w:rPr>
          <w:rFonts w:ascii="Times New Roman" w:hAnsi="Times New Roman" w:cs="Times New Roman"/>
          <w:sz w:val="24"/>
          <w:szCs w:val="24"/>
        </w:rPr>
        <w:t>Personales correspondiente al período fiscal 2023 a los efectos de su cancelación.</w:t>
      </w:r>
    </w:p>
    <w:p w:rsidR="006429C8" w:rsidRPr="006429C8" w:rsidRDefault="006454E4" w:rsidP="006429C8">
      <w:pPr>
        <w:pStyle w:val="Prrafodelista"/>
        <w:numPr>
          <w:ilvl w:val="0"/>
          <w:numId w:val="17"/>
        </w:numPr>
        <w:tabs>
          <w:tab w:val="left" w:pos="899"/>
        </w:tabs>
        <w:ind w:left="1276" w:right="113" w:hanging="283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>Se deberá cumplir con un pago inicial, el cual no puede ser menor al 75% del impuesto determinado.</w:t>
      </w:r>
    </w:p>
    <w:p w:rsidR="006429C8" w:rsidRPr="006429C8" w:rsidRDefault="006429C8" w:rsidP="006429C8">
      <w:pPr>
        <w:pStyle w:val="Prrafodelista"/>
        <w:numPr>
          <w:ilvl w:val="0"/>
          <w:numId w:val="17"/>
        </w:numPr>
        <w:tabs>
          <w:tab w:val="left" w:pos="899"/>
        </w:tabs>
        <w:ind w:left="1276" w:right="113" w:hanging="283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>Los contribuyentes que hayan adherido al REIBP e ingresen al Blanqueo, deberán ingresar el impuesto por esos bienes, a la alícuota del 0,5% por los años 2024 a 2027</w:t>
      </w:r>
    </w:p>
    <w:p w:rsidR="00C60227" w:rsidRPr="00316DC0" w:rsidRDefault="00C60227" w:rsidP="008E3124">
      <w:pPr>
        <w:tabs>
          <w:tab w:val="left" w:pos="899"/>
        </w:tabs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77689D" w:rsidRPr="00316DC0" w:rsidRDefault="00C60227" w:rsidP="008E3124">
      <w:pPr>
        <w:pStyle w:val="Prrafodelista"/>
        <w:tabs>
          <w:tab w:val="left" w:pos="899"/>
        </w:tabs>
        <w:ind w:left="179" w:right="120" w:firstLine="0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56BBA" w:rsidRDefault="00956BBA" w:rsidP="0077689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 w:eastAsia="es-AR"/>
        </w:rPr>
      </w:pPr>
      <w:r w:rsidRPr="007768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 w:eastAsia="es-AR"/>
        </w:rPr>
        <w:t>Régimen de Regularización de Activos (Blanqueo)</w:t>
      </w:r>
    </w:p>
    <w:p w:rsidR="00406524" w:rsidRPr="0077689D" w:rsidRDefault="00406524" w:rsidP="007768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89D" w:rsidRPr="00406524" w:rsidRDefault="00956BBA" w:rsidP="008A2389">
      <w:pPr>
        <w:pStyle w:val="Textoindependient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406524">
        <w:rPr>
          <w:rFonts w:ascii="Times New Roman" w:hAnsi="Times New Roman" w:cs="Times New Roman"/>
          <w:sz w:val="24"/>
          <w:szCs w:val="24"/>
        </w:rPr>
        <w:t>Se</w:t>
      </w:r>
      <w:r w:rsidRPr="004065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establece</w:t>
      </w:r>
      <w:r w:rsidRPr="004065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un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régimen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de</w:t>
      </w:r>
      <w:r w:rsidRPr="004065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regularización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de</w:t>
      </w:r>
      <w:r w:rsidRPr="004065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activos</w:t>
      </w:r>
      <w:r w:rsidRPr="004065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en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el</w:t>
      </w:r>
      <w:r w:rsidRPr="004065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país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y</w:t>
      </w:r>
      <w:r w:rsidRPr="004065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en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el</w:t>
      </w:r>
      <w:r w:rsidRPr="004065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exterior</w:t>
      </w:r>
      <w:r w:rsidRPr="004065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no</w:t>
      </w:r>
      <w:r w:rsidRPr="004065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declarados</w:t>
      </w:r>
      <w:r w:rsidRPr="004065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6524">
        <w:rPr>
          <w:rFonts w:ascii="Times New Roman" w:hAnsi="Times New Roman" w:cs="Times New Roman"/>
          <w:sz w:val="24"/>
          <w:szCs w:val="24"/>
        </w:rPr>
        <w:t>al 31/12/2023 para residentes fiscales a dicha fecha.</w:t>
      </w:r>
    </w:p>
    <w:p w:rsidR="00406524" w:rsidRPr="00406524" w:rsidRDefault="00406524" w:rsidP="008A2389">
      <w:pPr>
        <w:pStyle w:val="Textoindependiente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956BBA" w:rsidRPr="006429C8" w:rsidRDefault="0077689D" w:rsidP="008A2389">
      <w:pPr>
        <w:pStyle w:val="Textoindependient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40652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956BBA" w:rsidRPr="004065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ermite</w:t>
      </w:r>
      <w:proofErr w:type="spellEnd"/>
      <w:r w:rsidR="00956BBA" w:rsidRPr="004065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el blanqueo de capitales de hasta USD 100.000 sin penaliza</w:t>
      </w:r>
      <w:r w:rsidR="00D024F3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ciones por bienes no declarados. A partir d</w:t>
      </w:r>
      <w:r w:rsidR="003009D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e</w:t>
      </w:r>
      <w:r w:rsidR="00D024F3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USD 100.000 estará gravado</w:t>
      </w:r>
      <w:r w:rsidR="00956BBA" w:rsidRPr="0040652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con una alícuota del 5% hasta el 30 de septiembre, del 10% entre octubre y diciembre de 2024, y del 15</w:t>
      </w:r>
      <w:r w:rsidR="00956BBA"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% entre enero y marzo de 2025.</w:t>
      </w:r>
    </w:p>
    <w:p w:rsidR="006429C8" w:rsidRPr="006429C8" w:rsidRDefault="006429C8" w:rsidP="006429C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6429C8" w:rsidRPr="006429C8" w:rsidRDefault="006429C8" w:rsidP="006429C8">
      <w:pPr>
        <w:pStyle w:val="Textoindependient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La regularización del dinero en efectivo en el país debe realizarse antes del 30/09/2024 mediante depósito en una cuenta especial en una entidad financiera o en una cuenta comitente especial en un </w:t>
      </w:r>
      <w:proofErr w:type="spellStart"/>
      <w:r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ALyC</w:t>
      </w:r>
      <w:proofErr w:type="spellEnd"/>
      <w:r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. </w:t>
      </w:r>
    </w:p>
    <w:p w:rsidR="006429C8" w:rsidRPr="006429C8" w:rsidRDefault="006429C8" w:rsidP="006429C8">
      <w:pPr>
        <w:pStyle w:val="Textoindependiente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6429C8" w:rsidRPr="006429C8" w:rsidRDefault="006429C8" w:rsidP="006429C8">
      <w:pPr>
        <w:pStyle w:val="Textoindependient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La regularización del dinero en efectivo en el exterior debe realizarse antes del 30/09/2024 mediante depósito en una entidad bancaria del exterior. Podrá ser transferido luego a una de las cuentas antes indicadas. </w:t>
      </w:r>
    </w:p>
    <w:p w:rsidR="006429C8" w:rsidRPr="006429C8" w:rsidRDefault="006429C8" w:rsidP="006429C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6429C8" w:rsidRPr="006429C8" w:rsidRDefault="006429C8" w:rsidP="006429C8">
      <w:pPr>
        <w:pStyle w:val="Textoindependient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Se prevén supuestos especiales de exclusión de base imponible y pago del Impuesto Especial de Regularización para el Dinero en efectivo, en Argentina o en el Exterior, que sea depositado o transferido a una Cuenta Especial de Regularización el cual en caso de permanecer depositado hasta el 01/01/2026 se verá eximido del pago del tributo.</w:t>
      </w:r>
    </w:p>
    <w:p w:rsidR="00406524" w:rsidRDefault="00406524" w:rsidP="007768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9C8" w:rsidRDefault="006429C8" w:rsidP="007768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BBA" w:rsidRPr="0077689D" w:rsidRDefault="00956BBA" w:rsidP="00776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Régimen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regularización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excepcional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77689D">
        <w:rPr>
          <w:rFonts w:ascii="Times New Roman" w:hAnsi="Times New Roman" w:cs="Times New Roman"/>
          <w:b/>
          <w:spacing w:val="39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obligaciones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tributarias,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aduaneras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77689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77689D">
        <w:rPr>
          <w:rFonts w:ascii="Times New Roman" w:hAnsi="Times New Roman" w:cs="Times New Roman"/>
          <w:b/>
          <w:spacing w:val="39"/>
          <w:sz w:val="24"/>
          <w:szCs w:val="24"/>
          <w:u w:val="single"/>
        </w:rPr>
        <w:t xml:space="preserve"> </w:t>
      </w: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la seguridad social</w:t>
      </w:r>
      <w:r w:rsidR="0077689D">
        <w:rPr>
          <w:rFonts w:ascii="Times New Roman" w:hAnsi="Times New Roman" w:cs="Times New Roman"/>
          <w:b/>
          <w:sz w:val="24"/>
          <w:szCs w:val="24"/>
          <w:u w:val="single"/>
        </w:rPr>
        <w:t xml:space="preserve"> (Moratoria)</w:t>
      </w:r>
    </w:p>
    <w:p w:rsidR="00C60227" w:rsidRPr="00316DC0" w:rsidRDefault="00C60227" w:rsidP="008A2389">
      <w:pPr>
        <w:pStyle w:val="Prrafodelista"/>
        <w:numPr>
          <w:ilvl w:val="0"/>
          <w:numId w:val="21"/>
        </w:numPr>
        <w:tabs>
          <w:tab w:val="left" w:pos="709"/>
        </w:tabs>
        <w:spacing w:before="290"/>
        <w:ind w:left="567" w:right="119" w:hanging="331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>Dispone la vigencia de un régimen de regularización de obligaciones tributarias nacionales vencidas al 31/03/2024 e infracciones cometidas a dicha fecha.</w:t>
      </w:r>
    </w:p>
    <w:p w:rsidR="00C60227" w:rsidRPr="00316DC0" w:rsidRDefault="00C60227" w:rsidP="008A2389">
      <w:pPr>
        <w:pStyle w:val="Textoindependiente"/>
        <w:tabs>
          <w:tab w:val="left" w:pos="709"/>
        </w:tabs>
        <w:spacing w:before="25"/>
        <w:ind w:left="567" w:hanging="331"/>
        <w:jc w:val="both"/>
        <w:rPr>
          <w:rFonts w:ascii="Times New Roman" w:hAnsi="Times New Roman" w:cs="Times New Roman"/>
          <w:sz w:val="24"/>
          <w:szCs w:val="24"/>
        </w:rPr>
      </w:pPr>
    </w:p>
    <w:p w:rsidR="00C60227" w:rsidRPr="00316DC0" w:rsidRDefault="00C60227" w:rsidP="008A2389">
      <w:pPr>
        <w:pStyle w:val="Prrafodelista"/>
        <w:numPr>
          <w:ilvl w:val="0"/>
          <w:numId w:val="21"/>
        </w:numPr>
        <w:tabs>
          <w:tab w:val="left" w:pos="709"/>
        </w:tabs>
        <w:ind w:left="567" w:right="121" w:hanging="331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>El acogimiento podrá realizarse desde la fecha de vigencia de la reglamentación que dicte la AFIP y hasta transcurridos 150 días corridos desde dicha fecha.</w:t>
      </w:r>
    </w:p>
    <w:p w:rsidR="00956BBA" w:rsidRPr="00316DC0" w:rsidRDefault="00956BBA" w:rsidP="008E3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27" w:rsidRPr="008A2389" w:rsidRDefault="00C60227" w:rsidP="008A2389">
      <w:pPr>
        <w:pStyle w:val="Prrafodelista"/>
        <w:numPr>
          <w:ilvl w:val="0"/>
          <w:numId w:val="22"/>
        </w:numPr>
        <w:tabs>
          <w:tab w:val="left" w:pos="567"/>
        </w:tabs>
        <w:ind w:hanging="615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>Se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condonan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intereses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resarcitorios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y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punitorios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en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siguientes</w:t>
      </w:r>
      <w:r w:rsidRPr="00316D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porcentajes:</w:t>
      </w:r>
    </w:p>
    <w:p w:rsidR="008A2389" w:rsidRPr="00316DC0" w:rsidRDefault="008A2389" w:rsidP="008A2389">
      <w:pPr>
        <w:pStyle w:val="Prrafodelista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60227" w:rsidRPr="00316DC0" w:rsidRDefault="00C60227" w:rsidP="001F5CF2">
      <w:pPr>
        <w:pStyle w:val="Prrafodelista"/>
        <w:numPr>
          <w:ilvl w:val="1"/>
          <w:numId w:val="26"/>
        </w:numPr>
        <w:tabs>
          <w:tab w:val="left" w:pos="1619"/>
        </w:tabs>
        <w:spacing w:line="237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A2389">
        <w:rPr>
          <w:rFonts w:ascii="Times New Roman" w:hAnsi="Times New Roman" w:cs="Times New Roman"/>
          <w:sz w:val="24"/>
          <w:szCs w:val="24"/>
          <w:u w:val="single"/>
        </w:rPr>
        <w:t>Adhesión</w:t>
      </w:r>
      <w:r w:rsidRPr="008A238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dentro</w:t>
      </w:r>
      <w:r w:rsidRPr="008A238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A238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los</w:t>
      </w:r>
      <w:r w:rsidRPr="008A238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8A238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días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corridos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posteriores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a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la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reglamentación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por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parte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la AFIP: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condonación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del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70%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intereses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si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el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pago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es al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contado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o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mediante</w:t>
      </w:r>
      <w:r w:rsidRPr="00316D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plan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 hasta 3 cuotas.</w:t>
      </w:r>
    </w:p>
    <w:p w:rsidR="00C60227" w:rsidRPr="00316DC0" w:rsidRDefault="00C60227" w:rsidP="001F5CF2">
      <w:pPr>
        <w:pStyle w:val="Prrafodelista"/>
        <w:numPr>
          <w:ilvl w:val="1"/>
          <w:numId w:val="26"/>
        </w:numPr>
        <w:tabs>
          <w:tab w:val="left" w:pos="1619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8A2389">
        <w:rPr>
          <w:rFonts w:ascii="Times New Roman" w:hAnsi="Times New Roman" w:cs="Times New Roman"/>
          <w:sz w:val="24"/>
          <w:szCs w:val="24"/>
          <w:u w:val="single"/>
        </w:rPr>
        <w:t>Adhesión</w:t>
      </w:r>
      <w:r w:rsidRPr="008A238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entre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los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días</w:t>
      </w:r>
      <w:r w:rsidRPr="008A2389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corridos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A238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8A2389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316DC0">
        <w:rPr>
          <w:rFonts w:ascii="Times New Roman" w:hAnsi="Times New Roman" w:cs="Times New Roman"/>
          <w:sz w:val="24"/>
          <w:szCs w:val="24"/>
        </w:rPr>
        <w:t>: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condonación</w:t>
      </w:r>
      <w:r w:rsidRPr="00316D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del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60%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intereses</w:t>
      </w:r>
      <w:r w:rsidRPr="00316D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si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el</w:t>
      </w:r>
      <w:r w:rsidRPr="00316D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pago es al contado o mediante plan de hasta 3 cuotas.</w:t>
      </w:r>
    </w:p>
    <w:p w:rsidR="00C60227" w:rsidRPr="008A2389" w:rsidRDefault="00C60227" w:rsidP="001F5CF2">
      <w:pPr>
        <w:pStyle w:val="Prrafodelista"/>
        <w:numPr>
          <w:ilvl w:val="1"/>
          <w:numId w:val="26"/>
        </w:numPr>
        <w:tabs>
          <w:tab w:val="left" w:pos="1619"/>
        </w:tabs>
        <w:ind w:right="119"/>
        <w:rPr>
          <w:rFonts w:ascii="Times New Roman" w:hAnsi="Times New Roman" w:cs="Times New Roman"/>
          <w:sz w:val="24"/>
          <w:szCs w:val="24"/>
        </w:rPr>
      </w:pPr>
      <w:r w:rsidRPr="008A2389">
        <w:rPr>
          <w:rFonts w:ascii="Times New Roman" w:hAnsi="Times New Roman" w:cs="Times New Roman"/>
          <w:sz w:val="24"/>
          <w:szCs w:val="24"/>
          <w:u w:val="single"/>
        </w:rPr>
        <w:t>Adhesión</w:t>
      </w:r>
      <w:r w:rsidRPr="008A238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entre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los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días</w:t>
      </w:r>
      <w:r w:rsidRPr="008A2389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corridos</w:t>
      </w:r>
      <w:r w:rsidRPr="008A2389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8A238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8A2389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A2389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316DC0">
        <w:rPr>
          <w:rFonts w:ascii="Times New Roman" w:hAnsi="Times New Roman" w:cs="Times New Roman"/>
          <w:sz w:val="24"/>
          <w:szCs w:val="24"/>
        </w:rPr>
        <w:t>:</w:t>
      </w:r>
      <w:r w:rsidRPr="00316D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condonación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del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50%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intereses</w:t>
      </w:r>
      <w:r w:rsidRPr="00316D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si</w:t>
      </w:r>
      <w:r w:rsidRPr="00316D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el</w:t>
      </w:r>
      <w:r w:rsidRPr="00316D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 xml:space="preserve">pago es al contado o </w:t>
      </w:r>
      <w:r w:rsidR="008A2389">
        <w:rPr>
          <w:rFonts w:ascii="Times New Roman" w:hAnsi="Times New Roman" w:cs="Times New Roman"/>
          <w:sz w:val="24"/>
          <w:szCs w:val="24"/>
        </w:rPr>
        <w:t>mediante plan de hasta 3 cuotas.</w:t>
      </w:r>
    </w:p>
    <w:p w:rsidR="00C60227" w:rsidRPr="00316DC0" w:rsidRDefault="00C60227" w:rsidP="001F5CF2">
      <w:pPr>
        <w:pStyle w:val="Prrafodelista"/>
        <w:numPr>
          <w:ilvl w:val="1"/>
          <w:numId w:val="26"/>
        </w:numPr>
        <w:tabs>
          <w:tab w:val="left" w:pos="1619"/>
        </w:tabs>
        <w:spacing w:before="1" w:line="237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1F5CF2">
        <w:rPr>
          <w:rFonts w:ascii="Times New Roman" w:hAnsi="Times New Roman" w:cs="Times New Roman"/>
          <w:sz w:val="24"/>
          <w:szCs w:val="24"/>
          <w:u w:val="single"/>
        </w:rPr>
        <w:t>Adhesión</w:t>
      </w:r>
      <w:r w:rsidRPr="001F5CF2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dentro</w:t>
      </w:r>
      <w:r w:rsidRPr="001F5CF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1F5CF2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los</w:t>
      </w:r>
      <w:r w:rsidRPr="001F5CF2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1F5CF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días</w:t>
      </w:r>
      <w:r w:rsidRPr="001F5CF2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F5CF2">
        <w:rPr>
          <w:rFonts w:ascii="Times New Roman" w:hAnsi="Times New Roman" w:cs="Times New Roman"/>
          <w:sz w:val="24"/>
          <w:szCs w:val="24"/>
          <w:u w:val="single"/>
        </w:rPr>
        <w:t>corridos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en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planes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más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3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cuotas: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condonación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del 40% de los intereses.</w:t>
      </w:r>
    </w:p>
    <w:p w:rsidR="00C60227" w:rsidRPr="008A2389" w:rsidRDefault="00C60227" w:rsidP="001F5CF2">
      <w:pPr>
        <w:pStyle w:val="Prrafodelista"/>
        <w:numPr>
          <w:ilvl w:val="1"/>
          <w:numId w:val="26"/>
        </w:numPr>
        <w:tabs>
          <w:tab w:val="left" w:pos="1619"/>
        </w:tabs>
        <w:ind w:right="122"/>
        <w:rPr>
          <w:rFonts w:ascii="Times New Roman" w:hAnsi="Times New Roman" w:cs="Times New Roman"/>
          <w:sz w:val="24"/>
          <w:szCs w:val="24"/>
        </w:rPr>
      </w:pPr>
      <w:r w:rsidRPr="00882CE1">
        <w:rPr>
          <w:rFonts w:ascii="Times New Roman" w:hAnsi="Times New Roman" w:cs="Times New Roman"/>
          <w:sz w:val="24"/>
          <w:szCs w:val="24"/>
          <w:u w:val="single"/>
        </w:rPr>
        <w:t>Adhesión a partir del día 91 corridos</w:t>
      </w:r>
      <w:r w:rsidRPr="00316DC0">
        <w:rPr>
          <w:rFonts w:ascii="Times New Roman" w:hAnsi="Times New Roman" w:cs="Times New Roman"/>
          <w:sz w:val="24"/>
          <w:szCs w:val="24"/>
        </w:rPr>
        <w:t xml:space="preserve"> en planes de más de 3 cuotas: condonación del</w:t>
      </w:r>
      <w:r w:rsidRPr="00316D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20% de los intereses.</w:t>
      </w:r>
    </w:p>
    <w:p w:rsidR="00C60227" w:rsidRPr="00316DC0" w:rsidRDefault="00C60227" w:rsidP="008E3124">
      <w:pPr>
        <w:pStyle w:val="Textoindependiente"/>
        <w:spacing w:before="47"/>
        <w:jc w:val="both"/>
        <w:rPr>
          <w:rFonts w:ascii="Times New Roman" w:hAnsi="Times New Roman" w:cs="Times New Roman"/>
          <w:sz w:val="24"/>
          <w:szCs w:val="24"/>
        </w:rPr>
      </w:pPr>
    </w:p>
    <w:p w:rsidR="00C60227" w:rsidRPr="00316DC0" w:rsidRDefault="00C60227" w:rsidP="00712490">
      <w:pPr>
        <w:pStyle w:val="Prrafodelista"/>
        <w:numPr>
          <w:ilvl w:val="0"/>
          <w:numId w:val="12"/>
        </w:numPr>
        <w:tabs>
          <w:tab w:val="left" w:pos="567"/>
        </w:tabs>
        <w:spacing w:before="1"/>
        <w:ind w:left="567" w:right="122" w:hanging="283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>Las multas quedan condonadas en todos los casos, pero tratándose de infracciones formales, para acceder a la condonación se debe cumplir la respectiva obligación.</w:t>
      </w:r>
    </w:p>
    <w:p w:rsidR="00C60227" w:rsidRPr="00316DC0" w:rsidRDefault="00C60227" w:rsidP="00712490">
      <w:pPr>
        <w:pStyle w:val="Textoindependiente"/>
        <w:tabs>
          <w:tab w:val="left" w:pos="567"/>
        </w:tabs>
        <w:spacing w:before="24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C60227" w:rsidRPr="00316DC0" w:rsidRDefault="00C60227" w:rsidP="00712490">
      <w:pPr>
        <w:pStyle w:val="Prrafodelista"/>
        <w:numPr>
          <w:ilvl w:val="0"/>
          <w:numId w:val="12"/>
        </w:num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condonan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los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intereses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multas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obligaciones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que</w:t>
      </w:r>
      <w:r w:rsidRPr="00316D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hubieran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sido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canceladas</w:t>
      </w:r>
      <w:r w:rsidRPr="00316D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31/03/2024.</w:t>
      </w:r>
    </w:p>
    <w:p w:rsidR="00956BBA" w:rsidRPr="00316DC0" w:rsidRDefault="00956BBA" w:rsidP="008E3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BBA" w:rsidRDefault="00956BBA" w:rsidP="008E3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E1" w:rsidRPr="00316DC0" w:rsidRDefault="00882CE1" w:rsidP="008E3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BBA" w:rsidRPr="0077689D" w:rsidRDefault="00956BBA" w:rsidP="0077689D">
      <w:pPr>
        <w:rPr>
          <w:rFonts w:ascii="Times New Roman" w:hAnsi="Times New Roman" w:cs="Times New Roman"/>
          <w:b/>
          <w:sz w:val="24"/>
          <w:szCs w:val="24"/>
        </w:rPr>
      </w:pPr>
      <w:r w:rsidRPr="0077689D">
        <w:rPr>
          <w:rFonts w:ascii="Times New Roman" w:hAnsi="Times New Roman" w:cs="Times New Roman"/>
          <w:b/>
          <w:sz w:val="24"/>
          <w:szCs w:val="24"/>
          <w:u w:val="single"/>
        </w:rPr>
        <w:t>Otras Medidas</w:t>
      </w:r>
      <w:r w:rsidRPr="0077689D">
        <w:rPr>
          <w:rFonts w:ascii="Times New Roman" w:hAnsi="Times New Roman" w:cs="Times New Roman"/>
          <w:b/>
          <w:sz w:val="24"/>
          <w:szCs w:val="24"/>
        </w:rPr>
        <w:t>:</w:t>
      </w:r>
    </w:p>
    <w:p w:rsidR="00956BBA" w:rsidRPr="00316DC0" w:rsidRDefault="00956BBA" w:rsidP="008E3124">
      <w:pPr>
        <w:pStyle w:val="Prrafodelista"/>
        <w:numPr>
          <w:ilvl w:val="0"/>
          <w:numId w:val="6"/>
        </w:numPr>
        <w:tabs>
          <w:tab w:val="left" w:pos="899"/>
        </w:tabs>
        <w:spacing w:before="290"/>
        <w:ind w:hanging="692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hAnsi="Times New Roman" w:cs="Times New Roman"/>
          <w:sz w:val="24"/>
          <w:szCs w:val="24"/>
        </w:rPr>
        <w:t>Se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dispone la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eliminación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del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Impuesto</w:t>
      </w:r>
      <w:r w:rsidRPr="00316D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a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la</w:t>
      </w:r>
      <w:r w:rsidRPr="00316D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Transferencia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de</w:t>
      </w:r>
      <w:r w:rsidRPr="00316D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z w:val="24"/>
          <w:szCs w:val="24"/>
        </w:rPr>
        <w:t>Inmuebles</w:t>
      </w:r>
      <w:r w:rsidRPr="00316D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DC0">
        <w:rPr>
          <w:rFonts w:ascii="Times New Roman" w:hAnsi="Times New Roman" w:cs="Times New Roman"/>
          <w:spacing w:val="-2"/>
          <w:sz w:val="24"/>
          <w:szCs w:val="24"/>
        </w:rPr>
        <w:t>(ITI).</w:t>
      </w:r>
    </w:p>
    <w:p w:rsidR="00956BBA" w:rsidRPr="00316DC0" w:rsidRDefault="00956BBA" w:rsidP="00430ABA">
      <w:pPr>
        <w:pStyle w:val="Prrafodelista"/>
        <w:numPr>
          <w:ilvl w:val="0"/>
          <w:numId w:val="6"/>
        </w:numPr>
        <w:tabs>
          <w:tab w:val="left" w:pos="851"/>
        </w:tabs>
        <w:spacing w:before="290"/>
        <w:ind w:left="851" w:hanging="267"/>
        <w:rPr>
          <w:rFonts w:ascii="Times New Roman" w:hAnsi="Times New Roman" w:cs="Times New Roman"/>
          <w:sz w:val="24"/>
          <w:szCs w:val="24"/>
        </w:rPr>
      </w:pP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Se actualizan los máximos de facturación del </w:t>
      </w:r>
      <w:proofErr w:type="spellStart"/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Monotributo</w:t>
      </w:r>
      <w:proofErr w:type="spellEnd"/>
      <w:r w:rsidR="00430ABA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a $68 MM anuales, e</w:t>
      </w:r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liminando la prórroga del </w:t>
      </w:r>
      <w:proofErr w:type="spellStart"/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Monotributo</w:t>
      </w:r>
      <w:proofErr w:type="spellEnd"/>
      <w:r w:rsidRPr="00316DC0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Social.</w:t>
      </w:r>
    </w:p>
    <w:p w:rsidR="00956BBA" w:rsidRDefault="00956BBA" w:rsidP="008E3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BA" w:rsidRDefault="00430ABA" w:rsidP="006429C8">
      <w:p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430ABA" w:rsidRDefault="00430ABA" w:rsidP="006429C8">
      <w:p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F10B14" w:rsidRPr="00316DC0" w:rsidRDefault="00F10B14" w:rsidP="006429C8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10B1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lastRenderedPageBreak/>
        <w:t>Buenos Aires, 0</w:t>
      </w:r>
      <w:r w:rsidR="006429C8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8</w:t>
      </w:r>
      <w:r w:rsidRPr="00F10B1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J</w:t>
      </w:r>
      <w:r w:rsidRPr="00F10B1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ulio de 2024.</w:t>
      </w:r>
    </w:p>
    <w:sectPr w:rsidR="00F10B14" w:rsidRPr="00316D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BB" w:rsidRDefault="00BC5DBB" w:rsidP="00316DC0">
      <w:r>
        <w:separator/>
      </w:r>
    </w:p>
  </w:endnote>
  <w:endnote w:type="continuationSeparator" w:id="0">
    <w:p w:rsidR="00BC5DBB" w:rsidRDefault="00BC5DBB" w:rsidP="0031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BB" w:rsidRDefault="00BC5DBB" w:rsidP="00316DC0">
      <w:r>
        <w:separator/>
      </w:r>
    </w:p>
  </w:footnote>
  <w:footnote w:type="continuationSeparator" w:id="0">
    <w:p w:rsidR="00BC5DBB" w:rsidRDefault="00BC5DBB" w:rsidP="0031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DC0" w:rsidRPr="00316DC0" w:rsidRDefault="00316DC0" w:rsidP="00316DC0">
    <w:pPr>
      <w:widowControl/>
      <w:tabs>
        <w:tab w:val="center" w:pos="4252"/>
        <w:tab w:val="right" w:pos="8504"/>
      </w:tabs>
      <w:autoSpaceDE/>
      <w:autoSpaceDN/>
      <w:jc w:val="right"/>
      <w:rPr>
        <w:rFonts w:ascii="Times New Roman" w:eastAsia="Times New Roman" w:hAnsi="Times New Roman" w:cs="Times New Roman"/>
        <w:b/>
        <w:color w:val="000080"/>
        <w:sz w:val="24"/>
        <w:szCs w:val="20"/>
        <w:lang w:val="es-ES_tradnl" w:eastAsia="es-AR"/>
      </w:rPr>
    </w:pPr>
  </w:p>
  <w:p w:rsidR="00316DC0" w:rsidRPr="00316DC0" w:rsidRDefault="00316DC0" w:rsidP="00316DC0">
    <w:pPr>
      <w:widowControl/>
      <w:pBdr>
        <w:bottom w:val="single" w:sz="12" w:space="1" w:color="000080"/>
      </w:pBdr>
      <w:tabs>
        <w:tab w:val="center" w:pos="4252"/>
        <w:tab w:val="right" w:pos="8504"/>
      </w:tabs>
      <w:autoSpaceDE/>
      <w:autoSpaceDN/>
      <w:ind w:left="709"/>
      <w:jc w:val="right"/>
      <w:rPr>
        <w:rFonts w:ascii="Times New Roman" w:eastAsia="Times New Roman" w:hAnsi="Times New Roman" w:cs="Times New Roman"/>
        <w:b/>
        <w:color w:val="000080"/>
        <w:sz w:val="24"/>
        <w:szCs w:val="20"/>
        <w:lang w:val="es-ES_tradnl" w:eastAsia="es-AR"/>
      </w:rPr>
    </w:pPr>
    <w:r w:rsidRPr="00316DC0">
      <w:rPr>
        <w:rFonts w:ascii="Times New Roman" w:eastAsia="Times New Roman" w:hAnsi="Times New Roman" w:cs="Times New Roman"/>
        <w:b/>
        <w:color w:val="000080"/>
        <w:sz w:val="24"/>
        <w:szCs w:val="20"/>
        <w:lang w:val="es-ES_tradnl" w:eastAsia="es-AR"/>
      </w:rPr>
      <w:t>FABETTI, BERTANI &amp; ASOC.</w:t>
    </w:r>
  </w:p>
  <w:p w:rsidR="00316DC0" w:rsidRPr="00316DC0" w:rsidRDefault="00316DC0" w:rsidP="00316DC0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sz w:val="24"/>
        <w:szCs w:val="20"/>
        <w:lang w:val="es-ES_tradnl" w:eastAsia="es-AR"/>
      </w:rPr>
    </w:pPr>
  </w:p>
  <w:p w:rsidR="00316DC0" w:rsidRDefault="00316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DE6"/>
    <w:multiLevelType w:val="hybridMultilevel"/>
    <w:tmpl w:val="14E60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7F8"/>
    <w:multiLevelType w:val="hybridMultilevel"/>
    <w:tmpl w:val="7EDAE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573"/>
    <w:multiLevelType w:val="hybridMultilevel"/>
    <w:tmpl w:val="D45EBB66"/>
    <w:lvl w:ilvl="0" w:tplc="B6EE4770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D4B5DC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6C88468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26FA9CB8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4" w:tplc="E780B97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5" w:tplc="E06E9190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ED36E106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3D541E5C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9F4AD72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48A1FAF"/>
    <w:multiLevelType w:val="hybridMultilevel"/>
    <w:tmpl w:val="0B40F14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23AF9"/>
    <w:multiLevelType w:val="hybridMultilevel"/>
    <w:tmpl w:val="A1D4C20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3209"/>
    <w:multiLevelType w:val="hybridMultilevel"/>
    <w:tmpl w:val="A2E82A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34925"/>
    <w:multiLevelType w:val="hybridMultilevel"/>
    <w:tmpl w:val="B31CE8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4128AC4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211E"/>
    <w:multiLevelType w:val="hybridMultilevel"/>
    <w:tmpl w:val="497EC4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lang w:val="es-ES" w:eastAsia="en-US" w:bidi="ar-SA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5A2"/>
    <w:multiLevelType w:val="hybridMultilevel"/>
    <w:tmpl w:val="54C8CC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1D88"/>
    <w:multiLevelType w:val="hybridMultilevel"/>
    <w:tmpl w:val="3216E38A"/>
    <w:lvl w:ilvl="0" w:tplc="D5FA57CA">
      <w:start w:val="3"/>
      <w:numFmt w:val="lowerLetter"/>
      <w:lvlText w:val="%1)"/>
      <w:lvlJc w:val="left"/>
      <w:pPr>
        <w:ind w:left="179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076F7D8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C4128AC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3" w:tplc="1E62EB76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4" w:tplc="B65C8682"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 w:tplc="C7244DEE">
      <w:numFmt w:val="bullet"/>
      <w:lvlText w:val="•"/>
      <w:lvlJc w:val="left"/>
      <w:pPr>
        <w:ind w:left="4717" w:hanging="360"/>
      </w:pPr>
      <w:rPr>
        <w:rFonts w:hint="default"/>
        <w:lang w:val="es-ES" w:eastAsia="en-US" w:bidi="ar-SA"/>
      </w:rPr>
    </w:lvl>
    <w:lvl w:ilvl="6" w:tplc="1CEE3CDC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  <w:lvl w:ilvl="7" w:tplc="2B68AFD6"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8" w:tplc="34A02438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3A703F0"/>
    <w:multiLevelType w:val="hybridMultilevel"/>
    <w:tmpl w:val="78D043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24147"/>
    <w:multiLevelType w:val="hybridMultilevel"/>
    <w:tmpl w:val="12A24772"/>
    <w:lvl w:ilvl="0" w:tplc="2C0A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D4B5DC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6C88468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26FA9CB8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4" w:tplc="E780B97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5" w:tplc="E06E9190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ED36E106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3D541E5C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9F4AD72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67C210B"/>
    <w:multiLevelType w:val="hybridMultilevel"/>
    <w:tmpl w:val="9228B0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B70"/>
    <w:multiLevelType w:val="hybridMultilevel"/>
    <w:tmpl w:val="76260D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D2965"/>
    <w:multiLevelType w:val="hybridMultilevel"/>
    <w:tmpl w:val="781E99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16C2"/>
    <w:multiLevelType w:val="hybridMultilevel"/>
    <w:tmpl w:val="AD6A49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D79A4"/>
    <w:multiLevelType w:val="hybridMultilevel"/>
    <w:tmpl w:val="AF5A959E"/>
    <w:lvl w:ilvl="0" w:tplc="2C0A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D4B5DC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6C88468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26FA9CB8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4" w:tplc="E780B97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5" w:tplc="E06E9190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ED36E106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3D541E5C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9F4AD72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09A744C"/>
    <w:multiLevelType w:val="hybridMultilevel"/>
    <w:tmpl w:val="B12C664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CD1263"/>
    <w:multiLevelType w:val="hybridMultilevel"/>
    <w:tmpl w:val="2C82DC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06B0"/>
    <w:multiLevelType w:val="multilevel"/>
    <w:tmpl w:val="87BC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C5A73"/>
    <w:multiLevelType w:val="hybridMultilevel"/>
    <w:tmpl w:val="63A8B5C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37070"/>
    <w:multiLevelType w:val="hybridMultilevel"/>
    <w:tmpl w:val="18863BB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1F43BD"/>
    <w:multiLevelType w:val="hybridMultilevel"/>
    <w:tmpl w:val="BEF2E78C"/>
    <w:lvl w:ilvl="0" w:tplc="2C0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71D711FE"/>
    <w:multiLevelType w:val="hybridMultilevel"/>
    <w:tmpl w:val="01C05BF4"/>
    <w:lvl w:ilvl="0" w:tplc="2C0A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D4B5DC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6C88468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26FA9CB8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4" w:tplc="E780B97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5" w:tplc="E06E9190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ED36E106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3D541E5C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8" w:tplc="39F4AD72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69572B9"/>
    <w:multiLevelType w:val="hybridMultilevel"/>
    <w:tmpl w:val="CA0CA3F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4CBB"/>
    <w:multiLevelType w:val="hybridMultilevel"/>
    <w:tmpl w:val="F4145F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4"/>
  </w:num>
  <w:num w:numId="5">
    <w:abstractNumId w:val="25"/>
  </w:num>
  <w:num w:numId="6">
    <w:abstractNumId w:val="22"/>
  </w:num>
  <w:num w:numId="7">
    <w:abstractNumId w:val="20"/>
  </w:num>
  <w:num w:numId="8">
    <w:abstractNumId w:val="10"/>
  </w:num>
  <w:num w:numId="9">
    <w:abstractNumId w:val="4"/>
  </w:num>
  <w:num w:numId="10">
    <w:abstractNumId w:val="21"/>
  </w:num>
  <w:num w:numId="11">
    <w:abstractNumId w:val="17"/>
  </w:num>
  <w:num w:numId="12">
    <w:abstractNumId w:val="2"/>
  </w:num>
  <w:num w:numId="13">
    <w:abstractNumId w:val="13"/>
  </w:num>
  <w:num w:numId="14">
    <w:abstractNumId w:val="0"/>
  </w:num>
  <w:num w:numId="15">
    <w:abstractNumId w:val="1"/>
  </w:num>
  <w:num w:numId="16">
    <w:abstractNumId w:val="3"/>
  </w:num>
  <w:num w:numId="17">
    <w:abstractNumId w:val="15"/>
  </w:num>
  <w:num w:numId="18">
    <w:abstractNumId w:val="5"/>
  </w:num>
  <w:num w:numId="19">
    <w:abstractNumId w:val="8"/>
  </w:num>
  <w:num w:numId="20">
    <w:abstractNumId w:val="23"/>
  </w:num>
  <w:num w:numId="21">
    <w:abstractNumId w:val="11"/>
  </w:num>
  <w:num w:numId="22">
    <w:abstractNumId w:val="16"/>
  </w:num>
  <w:num w:numId="23">
    <w:abstractNumId w:val="12"/>
  </w:num>
  <w:num w:numId="24">
    <w:abstractNumId w:val="14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BA"/>
    <w:rsid w:val="001F5CF2"/>
    <w:rsid w:val="002A528B"/>
    <w:rsid w:val="003009D4"/>
    <w:rsid w:val="00316DC0"/>
    <w:rsid w:val="003542E1"/>
    <w:rsid w:val="00406524"/>
    <w:rsid w:val="00430ABA"/>
    <w:rsid w:val="005B2D11"/>
    <w:rsid w:val="006429C8"/>
    <w:rsid w:val="006454E4"/>
    <w:rsid w:val="0068451A"/>
    <w:rsid w:val="00712490"/>
    <w:rsid w:val="0077689D"/>
    <w:rsid w:val="00882CE1"/>
    <w:rsid w:val="008A2389"/>
    <w:rsid w:val="008E3124"/>
    <w:rsid w:val="0092500E"/>
    <w:rsid w:val="00956BBA"/>
    <w:rsid w:val="009752CD"/>
    <w:rsid w:val="00BC5DBB"/>
    <w:rsid w:val="00C60227"/>
    <w:rsid w:val="00D024F3"/>
    <w:rsid w:val="00DC1BAB"/>
    <w:rsid w:val="00DE6A05"/>
    <w:rsid w:val="00F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1FB"/>
  <w15:chartTrackingRefBased/>
  <w15:docId w15:val="{8CFF1973-9C59-441E-A688-9DADD86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6B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56BBA"/>
    <w:pPr>
      <w:ind w:left="899" w:hanging="360"/>
      <w:jc w:val="both"/>
    </w:pPr>
  </w:style>
  <w:style w:type="paragraph" w:styleId="Textoindependiente">
    <w:name w:val="Body Text"/>
    <w:basedOn w:val="Normal"/>
    <w:link w:val="TextoindependienteCar"/>
    <w:uiPriority w:val="1"/>
    <w:qFormat/>
    <w:rsid w:val="00C6022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0227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16D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DC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6D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C0"/>
    <w:rPr>
      <w:rFonts w:ascii="Calibri" w:eastAsia="Calibri" w:hAnsi="Calibri" w:cs="Calibri"/>
      <w:lang w:val="es-ES"/>
    </w:rPr>
  </w:style>
  <w:style w:type="character" w:styleId="nfasis">
    <w:name w:val="Emphasis"/>
    <w:qFormat/>
    <w:rsid w:val="00316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Fontao</dc:creator>
  <cp:keywords/>
  <dc:description/>
  <cp:lastModifiedBy>Paola Fontao</cp:lastModifiedBy>
  <cp:revision>20</cp:revision>
  <dcterms:created xsi:type="dcterms:W3CDTF">2024-07-04T22:18:00Z</dcterms:created>
  <dcterms:modified xsi:type="dcterms:W3CDTF">2024-07-23T14:30:00Z</dcterms:modified>
</cp:coreProperties>
</file>