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D911B" w14:textId="77777777" w:rsidR="00584576" w:rsidRDefault="00584576" w:rsidP="00D3742B">
      <w:pPr>
        <w:ind w:right="1043"/>
        <w:rPr>
          <w:b/>
          <w:sz w:val="28"/>
          <w:u w:val="single"/>
        </w:rPr>
      </w:pPr>
    </w:p>
    <w:p w14:paraId="25348098" w14:textId="53192037" w:rsidR="00D3742B" w:rsidRDefault="00D3742B" w:rsidP="00516D7B">
      <w:pPr>
        <w:ind w:left="-426" w:right="1043"/>
        <w:rPr>
          <w:b/>
          <w:sz w:val="28"/>
          <w:u w:val="single"/>
        </w:rPr>
      </w:pPr>
      <w:r>
        <w:rPr>
          <w:b/>
          <w:sz w:val="28"/>
          <w:u w:val="single"/>
        </w:rPr>
        <w:t>CIRCULAR IMPOSITIVA NRO.</w:t>
      </w:r>
      <w:r w:rsidR="009266A1">
        <w:rPr>
          <w:b/>
          <w:sz w:val="28"/>
          <w:u w:val="single"/>
        </w:rPr>
        <w:t xml:space="preserve"> </w:t>
      </w:r>
      <w:r w:rsidR="006F2E22">
        <w:rPr>
          <w:b/>
          <w:sz w:val="28"/>
          <w:u w:val="single"/>
        </w:rPr>
        <w:t>1173</w:t>
      </w:r>
    </w:p>
    <w:p w14:paraId="6A35FB24" w14:textId="77777777" w:rsidR="00D3742B" w:rsidRDefault="00D3742B" w:rsidP="00516D7B">
      <w:pPr>
        <w:pStyle w:val="Ttulo5"/>
        <w:ind w:left="-426"/>
        <w:jc w:val="left"/>
        <w:rPr>
          <w:i/>
        </w:rPr>
      </w:pPr>
    </w:p>
    <w:p w14:paraId="33F08F90" w14:textId="77777777" w:rsidR="00D3742B" w:rsidRDefault="00D3742B" w:rsidP="00516D7B">
      <w:pPr>
        <w:ind w:left="-426"/>
      </w:pPr>
    </w:p>
    <w:p w14:paraId="2EC047FA" w14:textId="35D7CF60" w:rsidR="00D3742B" w:rsidRDefault="00A92D07" w:rsidP="00516D7B">
      <w:pPr>
        <w:pStyle w:val="Ttulo5"/>
        <w:ind w:left="-426"/>
        <w:jc w:val="left"/>
        <w:rPr>
          <w:i/>
          <w:lang w:val="es-ES_tradnl"/>
        </w:rPr>
      </w:pPr>
      <w:r>
        <w:rPr>
          <w:i/>
          <w:lang w:val="es-ES_tradnl"/>
        </w:rPr>
        <w:t xml:space="preserve">Resolución General N° </w:t>
      </w:r>
      <w:r w:rsidR="006F2E22">
        <w:rPr>
          <w:i/>
          <w:lang w:val="es-ES_tradnl"/>
        </w:rPr>
        <w:t>5341</w:t>
      </w:r>
      <w:r w:rsidR="00D3742B">
        <w:rPr>
          <w:i/>
          <w:lang w:val="es-ES_tradnl"/>
        </w:rPr>
        <w:t xml:space="preserve"> AFIP</w:t>
      </w:r>
    </w:p>
    <w:p w14:paraId="2196124C" w14:textId="555C3E1B" w:rsidR="00D3742B" w:rsidRDefault="00D3742B" w:rsidP="00516D7B">
      <w:pPr>
        <w:pStyle w:val="Ttulo5"/>
        <w:ind w:left="-426"/>
        <w:jc w:val="left"/>
        <w:rPr>
          <w:i/>
          <w:lang w:val="es-ES_tradnl"/>
        </w:rPr>
      </w:pPr>
      <w:r>
        <w:rPr>
          <w:i/>
          <w:lang w:val="es-ES_tradnl"/>
        </w:rPr>
        <w:t xml:space="preserve">Fecha de Norma: </w:t>
      </w:r>
      <w:r w:rsidR="006F2E22">
        <w:rPr>
          <w:i/>
          <w:lang w:val="es-ES_tradnl"/>
        </w:rPr>
        <w:t>30</w:t>
      </w:r>
      <w:r w:rsidR="00A92D07">
        <w:rPr>
          <w:i/>
          <w:lang w:val="es-ES_tradnl"/>
        </w:rPr>
        <w:t>/0</w:t>
      </w:r>
      <w:r w:rsidR="006F2E22">
        <w:rPr>
          <w:i/>
          <w:lang w:val="es-ES_tradnl"/>
        </w:rPr>
        <w:t>3</w:t>
      </w:r>
      <w:r w:rsidR="00A92D07">
        <w:rPr>
          <w:i/>
          <w:lang w:val="es-ES_tradnl"/>
        </w:rPr>
        <w:t>/20</w:t>
      </w:r>
      <w:r w:rsidR="006F2E22">
        <w:rPr>
          <w:i/>
          <w:lang w:val="es-ES_tradnl"/>
        </w:rPr>
        <w:t>2</w:t>
      </w:r>
      <w:r w:rsidR="00B32C8D">
        <w:rPr>
          <w:i/>
          <w:lang w:val="es-ES_tradnl"/>
        </w:rPr>
        <w:t>3</w:t>
      </w:r>
    </w:p>
    <w:p w14:paraId="1548A43C" w14:textId="3D4F7CC0" w:rsidR="00D3742B" w:rsidRDefault="00D3742B" w:rsidP="00516D7B">
      <w:pPr>
        <w:pStyle w:val="Ttulo5"/>
        <w:ind w:left="-426"/>
        <w:jc w:val="left"/>
        <w:rPr>
          <w:i/>
          <w:lang w:val="es-ES_tradnl"/>
        </w:rPr>
      </w:pPr>
      <w:r>
        <w:rPr>
          <w:i/>
          <w:lang w:val="es-ES_tradnl"/>
        </w:rPr>
        <w:t xml:space="preserve">Boletín </w:t>
      </w:r>
      <w:r w:rsidR="00E40B5E">
        <w:rPr>
          <w:i/>
          <w:lang w:val="es-ES_tradnl"/>
        </w:rPr>
        <w:t>Oficial:</w:t>
      </w:r>
      <w:r>
        <w:rPr>
          <w:i/>
          <w:lang w:val="es-ES_tradnl"/>
        </w:rPr>
        <w:t xml:space="preserve"> </w:t>
      </w:r>
      <w:r w:rsidR="006F2E22">
        <w:rPr>
          <w:i/>
          <w:lang w:val="es-ES_tradnl"/>
        </w:rPr>
        <w:t>31</w:t>
      </w:r>
      <w:r w:rsidR="00A92D07">
        <w:rPr>
          <w:i/>
          <w:lang w:val="es-ES_tradnl"/>
        </w:rPr>
        <w:t>/0</w:t>
      </w:r>
      <w:r w:rsidR="006F2E22">
        <w:rPr>
          <w:i/>
          <w:lang w:val="es-ES_tradnl"/>
        </w:rPr>
        <w:t>3</w:t>
      </w:r>
      <w:r w:rsidR="00A92D07">
        <w:rPr>
          <w:i/>
          <w:lang w:val="es-ES_tradnl"/>
        </w:rPr>
        <w:t>/</w:t>
      </w:r>
      <w:r w:rsidR="006F2E22">
        <w:rPr>
          <w:i/>
          <w:lang w:val="es-ES_tradnl"/>
        </w:rPr>
        <w:t>2023</w:t>
      </w:r>
      <w:r>
        <w:rPr>
          <w:i/>
          <w:lang w:val="es-ES_tradnl"/>
        </w:rPr>
        <w:t xml:space="preserve"> </w:t>
      </w:r>
    </w:p>
    <w:p w14:paraId="1ED1553C" w14:textId="77777777" w:rsidR="00D3742B" w:rsidRDefault="00D3742B" w:rsidP="00516D7B">
      <w:pPr>
        <w:ind w:left="-426"/>
      </w:pPr>
    </w:p>
    <w:p w14:paraId="5FBFA48E" w14:textId="77777777" w:rsidR="00D3742B" w:rsidRPr="006F2E22" w:rsidRDefault="00D3742B" w:rsidP="00516D7B">
      <w:pPr>
        <w:ind w:left="-426" w:right="50"/>
        <w:jc w:val="both"/>
        <w:rPr>
          <w:b/>
          <w:bCs/>
          <w:u w:val="single"/>
        </w:rPr>
      </w:pPr>
    </w:p>
    <w:p w14:paraId="3FEC7756" w14:textId="77777777" w:rsidR="00240C20" w:rsidRDefault="00B14299" w:rsidP="00240C20">
      <w:pPr>
        <w:ind w:left="-426"/>
        <w:jc w:val="both"/>
        <w:rPr>
          <w:b/>
          <w:u w:val="single"/>
        </w:rPr>
      </w:pPr>
      <w:r>
        <w:rPr>
          <w:b/>
          <w:u w:val="single"/>
        </w:rPr>
        <w:t xml:space="preserve">Sistema </w:t>
      </w:r>
      <w:r w:rsidR="008C6F76" w:rsidRPr="00B14299">
        <w:rPr>
          <w:b/>
          <w:u w:val="single"/>
        </w:rPr>
        <w:t>de Capacidad Económica Financiera (Sistema CEF)</w:t>
      </w:r>
      <w:r w:rsidR="006F2E22" w:rsidRPr="00B14299">
        <w:rPr>
          <w:b/>
          <w:u w:val="single"/>
        </w:rPr>
        <w:t>.</w:t>
      </w:r>
      <w:r w:rsidRPr="00B14299">
        <w:rPr>
          <w:b/>
          <w:u w:val="single"/>
        </w:rPr>
        <w:t xml:space="preserve"> </w:t>
      </w:r>
    </w:p>
    <w:p w14:paraId="5618B98C" w14:textId="73EC00ED" w:rsidR="00F6209D" w:rsidRPr="00B14299" w:rsidRDefault="00B14299" w:rsidP="00240C20">
      <w:pPr>
        <w:ind w:left="-426"/>
        <w:jc w:val="both"/>
        <w:rPr>
          <w:b/>
          <w:u w:val="single"/>
        </w:rPr>
      </w:pPr>
      <w:r w:rsidRPr="00B14299">
        <w:rPr>
          <w:b/>
          <w:u w:val="single"/>
        </w:rPr>
        <w:t xml:space="preserve">Adecuaciones para </w:t>
      </w:r>
      <w:r w:rsidR="006F2E22" w:rsidRPr="00B14299">
        <w:rPr>
          <w:b/>
          <w:u w:val="single"/>
        </w:rPr>
        <w:t>contribuyentes con menos de 12 meses de inicio de actividad</w:t>
      </w:r>
      <w:r w:rsidR="00FB707B" w:rsidRPr="00B14299">
        <w:rPr>
          <w:b/>
          <w:u w:val="single"/>
        </w:rPr>
        <w:t>.</w:t>
      </w:r>
    </w:p>
    <w:p w14:paraId="0D930129" w14:textId="77777777" w:rsidR="00C44E70" w:rsidRDefault="00C44E70" w:rsidP="00516D7B">
      <w:pPr>
        <w:ind w:left="-426"/>
        <w:jc w:val="both"/>
      </w:pPr>
    </w:p>
    <w:p w14:paraId="5BA03871" w14:textId="77777777" w:rsidR="00C368EE" w:rsidRDefault="00C368EE" w:rsidP="00516D7B">
      <w:pPr>
        <w:ind w:left="-426"/>
        <w:jc w:val="both"/>
      </w:pPr>
    </w:p>
    <w:p w14:paraId="2CA229E2" w14:textId="17CACF57" w:rsidR="00584576" w:rsidRDefault="00C25F26" w:rsidP="00516D7B">
      <w:pPr>
        <w:ind w:left="-426"/>
        <w:jc w:val="both"/>
      </w:pPr>
      <w:r>
        <w:t xml:space="preserve">A través </w:t>
      </w:r>
      <w:r w:rsidR="00F6209D">
        <w:t xml:space="preserve">de la </w:t>
      </w:r>
      <w:r w:rsidR="00584576">
        <w:t xml:space="preserve">Resolución </w:t>
      </w:r>
      <w:r w:rsidR="00F6209D">
        <w:t>G</w:t>
      </w:r>
      <w:r w:rsidR="005A2449">
        <w:t>eneral</w:t>
      </w:r>
      <w:r w:rsidR="008C6F76">
        <w:t xml:space="preserve"> </w:t>
      </w:r>
      <w:r w:rsidR="006F2E22">
        <w:t>N.º</w:t>
      </w:r>
      <w:r w:rsidR="005A2449">
        <w:t xml:space="preserve"> </w:t>
      </w:r>
      <w:r w:rsidR="006F2E22">
        <w:t>5341</w:t>
      </w:r>
      <w:r w:rsidR="00F6209D">
        <w:t xml:space="preserve">, </w:t>
      </w:r>
      <w:r w:rsidR="008C6F76">
        <w:t>s</w:t>
      </w:r>
      <w:r w:rsidR="008C6F76" w:rsidRPr="008C6F76">
        <w:t xml:space="preserve">e </w:t>
      </w:r>
      <w:r w:rsidR="006F2E22">
        <w:t xml:space="preserve">modifican los parámetros de valoración del </w:t>
      </w:r>
      <w:r w:rsidR="008C6F76" w:rsidRPr="008C6F76">
        <w:t>Sistema de Capacidad Económica Financiera (Sistema CEF)</w:t>
      </w:r>
      <w:r w:rsidR="006F2E22">
        <w:t xml:space="preserve"> </w:t>
      </w:r>
      <w:r w:rsidR="00131F89">
        <w:t>establecidos</w:t>
      </w:r>
      <w:r w:rsidR="006F2E22">
        <w:t xml:space="preserve"> </w:t>
      </w:r>
      <w:r w:rsidR="00131F89">
        <w:t xml:space="preserve">por la Resolución General N.º 4294 </w:t>
      </w:r>
      <w:r w:rsidR="00240C20">
        <w:t xml:space="preserve">- </w:t>
      </w:r>
      <w:r w:rsidR="005E4F83">
        <w:t>A</w:t>
      </w:r>
      <w:r w:rsidR="00131F89">
        <w:t>rt</w:t>
      </w:r>
      <w:r w:rsidR="00FB707B">
        <w:t xml:space="preserve"> N.º</w:t>
      </w:r>
      <w:r w:rsidR="00131F89">
        <w:t xml:space="preserve"> 6</w:t>
      </w:r>
      <w:r w:rsidR="00B13BF0">
        <w:t xml:space="preserve"> (Ver circular N.º 958)</w:t>
      </w:r>
      <w:r w:rsidR="00131F89">
        <w:t>, para contribuyentes con menos de 12 meses de inicio de actividad.</w:t>
      </w:r>
    </w:p>
    <w:p w14:paraId="642D8CFB" w14:textId="6DAB062A" w:rsidR="00297D46" w:rsidRDefault="00297D46" w:rsidP="00516D7B">
      <w:pPr>
        <w:ind w:left="-426"/>
        <w:jc w:val="both"/>
      </w:pPr>
    </w:p>
    <w:p w14:paraId="551876FD" w14:textId="77777777" w:rsidR="00240C20" w:rsidRDefault="00240C20" w:rsidP="00516D7B">
      <w:pPr>
        <w:ind w:left="-426"/>
        <w:jc w:val="both"/>
      </w:pPr>
    </w:p>
    <w:p w14:paraId="428656C5" w14:textId="77777777" w:rsidR="00516D7B" w:rsidRDefault="00516D7B" w:rsidP="00516D7B">
      <w:pPr>
        <w:ind w:left="-426"/>
        <w:jc w:val="both"/>
      </w:pPr>
      <w:r>
        <w:t>Los principales aspectos son las que se detallan a continuación:</w:t>
      </w:r>
    </w:p>
    <w:p w14:paraId="36BB9863" w14:textId="77777777" w:rsidR="00516D7B" w:rsidRDefault="00516D7B" w:rsidP="00516D7B">
      <w:pPr>
        <w:ind w:left="-426"/>
        <w:jc w:val="both"/>
      </w:pPr>
    </w:p>
    <w:p w14:paraId="55D1D91E" w14:textId="77777777" w:rsidR="00516D7B" w:rsidRDefault="00516D7B" w:rsidP="00516D7B">
      <w:pPr>
        <w:ind w:left="-426"/>
        <w:jc w:val="both"/>
      </w:pPr>
    </w:p>
    <w:p w14:paraId="6E8334DA" w14:textId="77777777" w:rsidR="00516D7B" w:rsidRPr="00516D7B" w:rsidRDefault="00516D7B">
      <w:pPr>
        <w:pStyle w:val="Prrafodelista"/>
        <w:numPr>
          <w:ilvl w:val="0"/>
          <w:numId w:val="4"/>
        </w:numPr>
        <w:ind w:left="-426" w:firstLine="0"/>
        <w:jc w:val="both"/>
        <w:rPr>
          <w:b/>
          <w:u w:val="single"/>
        </w:rPr>
      </w:pPr>
      <w:r w:rsidRPr="00516D7B">
        <w:rPr>
          <w:b/>
          <w:u w:val="single"/>
        </w:rPr>
        <w:t>Sistema de Capacidad Económica Financiera</w:t>
      </w:r>
    </w:p>
    <w:p w14:paraId="42946B6D" w14:textId="77777777" w:rsidR="00BE6086" w:rsidRDefault="00BE6086" w:rsidP="00B13BF0">
      <w:pPr>
        <w:jc w:val="both"/>
        <w:rPr>
          <w:lang w:val="es-ES"/>
        </w:rPr>
      </w:pPr>
    </w:p>
    <w:p w14:paraId="1A773C2A" w14:textId="6EF94AB6" w:rsidR="00131F89" w:rsidRDefault="00B32C8D" w:rsidP="00131F89">
      <w:pPr>
        <w:ind w:left="-426"/>
        <w:jc w:val="both"/>
      </w:pPr>
      <w:r>
        <w:rPr>
          <w:lang w:val="es-ES"/>
        </w:rPr>
        <w:t>Recordamos que el</w:t>
      </w:r>
      <w:r w:rsidR="00131F89">
        <w:rPr>
          <w:lang w:val="es-ES"/>
        </w:rPr>
        <w:t xml:space="preserve"> sistema</w:t>
      </w:r>
      <w:r w:rsidR="00B13BF0">
        <w:rPr>
          <w:lang w:val="es-ES"/>
        </w:rPr>
        <w:t xml:space="preserve"> de Capacidad Económica Financiera</w:t>
      </w:r>
      <w:r w:rsidR="00131F89">
        <w:rPr>
          <w:lang w:val="es-ES"/>
        </w:rPr>
        <w:t xml:space="preserve"> </w:t>
      </w:r>
      <w:r w:rsidR="00B13BF0">
        <w:rPr>
          <w:lang w:val="es-ES"/>
        </w:rPr>
        <w:t xml:space="preserve">CEF </w:t>
      </w:r>
      <w:r w:rsidR="00131F89">
        <w:rPr>
          <w:lang w:val="es-ES"/>
        </w:rPr>
        <w:t xml:space="preserve">es un </w:t>
      </w:r>
      <w:r w:rsidR="00131F89" w:rsidRPr="008C6F76">
        <w:t>instrumento para la gestión de riesgos en materia de administración tributaria, impositiva, aduanera y de los recursos de la seguridad social, con el objeto de detectar simulaciones de situaciones fiscales o patrimoniales distintas a las reales</w:t>
      </w:r>
      <w:r w:rsidR="00B13BF0">
        <w:t xml:space="preserve">, a partir de los datos </w:t>
      </w:r>
      <w:r w:rsidR="00B13BF0">
        <w:rPr>
          <w:lang w:val="es-ES"/>
        </w:rPr>
        <w:t>brindados por el propio contribuyente y/o por terceros, con relación a su condición y actividad económica, patrimonial y financiera.</w:t>
      </w:r>
    </w:p>
    <w:p w14:paraId="2C87AF96" w14:textId="5A80FDF1" w:rsidR="00BE6086" w:rsidRDefault="00BE6086" w:rsidP="00516D7B">
      <w:pPr>
        <w:ind w:left="-426"/>
        <w:jc w:val="both"/>
      </w:pPr>
    </w:p>
    <w:p w14:paraId="219AEF61" w14:textId="77777777" w:rsidR="00240C20" w:rsidRDefault="00240C20" w:rsidP="00516D7B">
      <w:pPr>
        <w:ind w:left="-426"/>
        <w:jc w:val="both"/>
      </w:pPr>
    </w:p>
    <w:p w14:paraId="2E794674" w14:textId="3A69DAD6" w:rsidR="00F6209D" w:rsidRDefault="00195054">
      <w:pPr>
        <w:pStyle w:val="Prrafodelista"/>
        <w:numPr>
          <w:ilvl w:val="0"/>
          <w:numId w:val="3"/>
        </w:numPr>
        <w:ind w:left="-426" w:firstLine="0"/>
        <w:jc w:val="both"/>
        <w:rPr>
          <w:b/>
          <w:u w:val="single"/>
        </w:rPr>
      </w:pPr>
      <w:r>
        <w:rPr>
          <w:b/>
          <w:u w:val="single"/>
        </w:rPr>
        <w:t xml:space="preserve">Personas </w:t>
      </w:r>
      <w:r w:rsidR="00C809BC">
        <w:rPr>
          <w:b/>
          <w:u w:val="single"/>
        </w:rPr>
        <w:t>J</w:t>
      </w:r>
      <w:r>
        <w:rPr>
          <w:b/>
          <w:u w:val="single"/>
        </w:rPr>
        <w:t>urídicas alcanzadas.</w:t>
      </w:r>
    </w:p>
    <w:p w14:paraId="7D909E84" w14:textId="77777777" w:rsidR="00D87E36" w:rsidRDefault="00D87E36" w:rsidP="00131F89">
      <w:pPr>
        <w:jc w:val="both"/>
      </w:pPr>
    </w:p>
    <w:p w14:paraId="339424D3" w14:textId="59A5DA2F" w:rsidR="00131F89" w:rsidRDefault="00FB707B" w:rsidP="00E13F42">
      <w:pPr>
        <w:pStyle w:val="Prrafodelista"/>
        <w:ind w:left="-426"/>
        <w:jc w:val="both"/>
      </w:pPr>
      <w:r>
        <w:t>La</w:t>
      </w:r>
      <w:r w:rsidR="00E13F42">
        <w:t xml:space="preserve"> </w:t>
      </w:r>
      <w:r w:rsidR="00195054">
        <w:t>adecuación</w:t>
      </w:r>
      <w:r w:rsidR="00E13F42">
        <w:t xml:space="preserve"> será de aplicación para l</w:t>
      </w:r>
      <w:r w:rsidR="00131F89">
        <w:t xml:space="preserve">as personas </w:t>
      </w:r>
      <w:r w:rsidR="00E13F42">
        <w:t xml:space="preserve">jurídicas cuyo inicio de actividad ante la AFIP haya ocurrido dentro de los 12 meses anteriores a su valoración en el marco del </w:t>
      </w:r>
      <w:r w:rsidR="00E13F42" w:rsidRPr="00E13F42">
        <w:t>Sistema de Capacidad Económica Financiera</w:t>
      </w:r>
      <w:r w:rsidR="00E13F42">
        <w:t xml:space="preserve"> y a su fecha de inscripción en </w:t>
      </w:r>
      <w:r>
        <w:t xml:space="preserve">el </w:t>
      </w:r>
      <w:r w:rsidR="00E13F42">
        <w:t xml:space="preserve">Registro Único de la Matriz Productiva (RUMP), </w:t>
      </w:r>
      <w:r>
        <w:t>conjuntamente</w:t>
      </w:r>
      <w:r w:rsidR="00E13F42">
        <w:t xml:space="preserve"> dentro del mismo periodo.</w:t>
      </w:r>
    </w:p>
    <w:p w14:paraId="286CA3C8" w14:textId="77777777" w:rsidR="00E13F42" w:rsidRDefault="00E13F42" w:rsidP="00E13F42">
      <w:pPr>
        <w:pStyle w:val="Prrafodelista"/>
        <w:ind w:left="-426"/>
        <w:jc w:val="both"/>
      </w:pPr>
    </w:p>
    <w:p w14:paraId="301E1EA6" w14:textId="2FDCFE24" w:rsidR="009E374E" w:rsidRDefault="00195054" w:rsidP="00516D7B">
      <w:pPr>
        <w:pStyle w:val="Prrafodelista"/>
        <w:ind w:left="-426"/>
        <w:jc w:val="both"/>
      </w:pPr>
      <w:r>
        <w:t xml:space="preserve">Aquellas personas jurídicas que cumplan apropiadamente con sus registros podrán gozar de una modificación en los </w:t>
      </w:r>
      <w:r w:rsidR="009E374E" w:rsidRPr="009E374E">
        <w:t xml:space="preserve">parámetros considerados </w:t>
      </w:r>
      <w:r w:rsidR="00BE6086">
        <w:t>a efectos de la valoración</w:t>
      </w:r>
      <w:r>
        <w:t xml:space="preserve"> del referido </w:t>
      </w:r>
      <w:r w:rsidRPr="00A522A3">
        <w:rPr>
          <w:lang w:val="es-ES"/>
        </w:rPr>
        <w:t>Sistema CEF</w:t>
      </w:r>
      <w:r>
        <w:rPr>
          <w:lang w:val="es-ES"/>
        </w:rPr>
        <w:t>.</w:t>
      </w:r>
    </w:p>
    <w:p w14:paraId="0E8A80FA" w14:textId="0AE8600B" w:rsidR="009E374E" w:rsidRDefault="009E374E" w:rsidP="00516D7B">
      <w:pPr>
        <w:pStyle w:val="Prrafodelista"/>
        <w:ind w:left="-426"/>
        <w:jc w:val="both"/>
      </w:pPr>
    </w:p>
    <w:p w14:paraId="0FB92C70" w14:textId="6F707496" w:rsidR="00195054" w:rsidRDefault="00195054" w:rsidP="00516D7B">
      <w:pPr>
        <w:pStyle w:val="Prrafodelista"/>
        <w:ind w:left="-426"/>
        <w:jc w:val="both"/>
      </w:pPr>
      <w:r>
        <w:t>Las mismas serán caracterizadas en el Sistema Registral de la AFIP, con el código “558” en función de la información recibida.</w:t>
      </w:r>
    </w:p>
    <w:p w14:paraId="48358DE9" w14:textId="536AA18C" w:rsidR="00195054" w:rsidRDefault="00195054" w:rsidP="00516D7B">
      <w:pPr>
        <w:pStyle w:val="Prrafodelista"/>
        <w:ind w:left="-426"/>
        <w:jc w:val="both"/>
      </w:pPr>
    </w:p>
    <w:p w14:paraId="3CC45991" w14:textId="7CC69C68" w:rsidR="00195054" w:rsidRDefault="00195054" w:rsidP="00516D7B">
      <w:pPr>
        <w:pStyle w:val="Prrafodelista"/>
        <w:ind w:left="-426"/>
        <w:jc w:val="both"/>
      </w:pPr>
      <w:r>
        <w:t>Dicha caracterización podrá ser consultada a través del sitio “web” de la AFIP (https://www.afip.gob.ar), accediendo con clave fiscal al servicio denominado “Sistema Registral”, opción “Consulta/Datos registrales/Caracterizaciones”.</w:t>
      </w:r>
    </w:p>
    <w:p w14:paraId="1C5A7813" w14:textId="4FDE1422" w:rsidR="00195054" w:rsidRDefault="00195054" w:rsidP="00516D7B">
      <w:pPr>
        <w:pStyle w:val="Prrafodelista"/>
        <w:ind w:left="-426"/>
        <w:jc w:val="both"/>
      </w:pPr>
    </w:p>
    <w:p w14:paraId="15B74986" w14:textId="338C661C" w:rsidR="00240C20" w:rsidRDefault="00240C20" w:rsidP="00516D7B">
      <w:pPr>
        <w:pStyle w:val="Prrafodelista"/>
        <w:ind w:left="-426"/>
        <w:jc w:val="both"/>
      </w:pPr>
    </w:p>
    <w:p w14:paraId="2C35FE24" w14:textId="2E6366DF" w:rsidR="00240C20" w:rsidRDefault="00240C20" w:rsidP="00516D7B">
      <w:pPr>
        <w:pStyle w:val="Prrafodelista"/>
        <w:ind w:left="-426"/>
        <w:jc w:val="both"/>
      </w:pPr>
    </w:p>
    <w:p w14:paraId="366E50E7" w14:textId="77777777" w:rsidR="00240C20" w:rsidRDefault="00240C20" w:rsidP="00516D7B">
      <w:pPr>
        <w:pStyle w:val="Prrafodelista"/>
        <w:ind w:left="-426"/>
        <w:jc w:val="both"/>
      </w:pPr>
    </w:p>
    <w:p w14:paraId="2098684C" w14:textId="747F46BE" w:rsidR="00CB2119" w:rsidRPr="00E358BE" w:rsidRDefault="00C809BC">
      <w:pPr>
        <w:pStyle w:val="Prrafodelista"/>
        <w:numPr>
          <w:ilvl w:val="0"/>
          <w:numId w:val="2"/>
        </w:numPr>
        <w:ind w:left="-426" w:firstLine="0"/>
        <w:jc w:val="both"/>
        <w:rPr>
          <w:b/>
          <w:u w:val="single"/>
        </w:rPr>
      </w:pPr>
      <w:r>
        <w:rPr>
          <w:b/>
          <w:u w:val="single"/>
        </w:rPr>
        <w:lastRenderedPageBreak/>
        <w:t>Información considerada por la AFIP.</w:t>
      </w:r>
    </w:p>
    <w:p w14:paraId="11E6000F" w14:textId="77777777" w:rsidR="00C44E70" w:rsidRDefault="00C44E70" w:rsidP="00516D7B">
      <w:pPr>
        <w:pStyle w:val="Prrafodelista"/>
        <w:ind w:left="-426"/>
        <w:jc w:val="both"/>
      </w:pPr>
    </w:p>
    <w:p w14:paraId="7330E671" w14:textId="211C64F9" w:rsidR="00C809BC" w:rsidRDefault="00C809BC" w:rsidP="00C809BC">
      <w:pPr>
        <w:ind w:left="-426"/>
        <w:jc w:val="both"/>
      </w:pPr>
      <w:r>
        <w:rPr>
          <w:lang w:val="es-ES"/>
        </w:rPr>
        <w:t xml:space="preserve">La información considerada a efectos de la adecuación de parámetros para su posterior </w:t>
      </w:r>
      <w:r w:rsidR="00FB707B">
        <w:rPr>
          <w:lang w:val="es-ES"/>
        </w:rPr>
        <w:t>valoración</w:t>
      </w:r>
      <w:r>
        <w:rPr>
          <w:lang w:val="es-ES"/>
        </w:rPr>
        <w:t xml:space="preserve"> será proporcionada por </w:t>
      </w:r>
      <w:r>
        <w:t>La Dirección Nacional de Mejora de la Gestión Productiva, en su carácter de autoridad de aplicación del Registro Único de la Matriz Productiva (RUMP), quien informará la nómina de las personas jurídicas debidamente registradas en el mismo, dentro de los últimos DOCE (12) meses.</w:t>
      </w:r>
    </w:p>
    <w:p w14:paraId="1A0AA849" w14:textId="2936CC80" w:rsidR="00C809BC" w:rsidRDefault="00C809BC" w:rsidP="00C809BC">
      <w:pPr>
        <w:ind w:left="-426"/>
        <w:jc w:val="both"/>
      </w:pPr>
      <w:r>
        <w:t xml:space="preserve"> </w:t>
      </w:r>
    </w:p>
    <w:p w14:paraId="36502444" w14:textId="0CBDA255" w:rsidR="00C809BC" w:rsidRDefault="00C809BC" w:rsidP="00C809BC">
      <w:pPr>
        <w:ind w:left="-426"/>
        <w:jc w:val="both"/>
      </w:pPr>
      <w:r>
        <w:t>Esta información estará a disposición de la AFIP</w:t>
      </w:r>
      <w:r w:rsidR="00FB707B">
        <w:t xml:space="preserve">, quien podrá solicitarle </w:t>
      </w:r>
      <w:r>
        <w:t>en cualquier momento</w:t>
      </w:r>
      <w:r w:rsidR="00FB707B">
        <w:t>, a través de un</w:t>
      </w:r>
      <w:r>
        <w:t xml:space="preserve"> formulario de declaración jurada </w:t>
      </w:r>
      <w:r w:rsidR="00FB707B">
        <w:t>“</w:t>
      </w:r>
      <w:r>
        <w:t>F. 1266</w:t>
      </w:r>
      <w:r w:rsidR="00FB707B">
        <w:t>” que</w:t>
      </w:r>
      <w:r>
        <w:t xml:space="preserve"> comprenderá:</w:t>
      </w:r>
    </w:p>
    <w:p w14:paraId="64DF7584" w14:textId="77777777" w:rsidR="00C809BC" w:rsidRDefault="00C809BC" w:rsidP="00C809BC">
      <w:pPr>
        <w:ind w:left="-426"/>
        <w:jc w:val="both"/>
      </w:pPr>
    </w:p>
    <w:p w14:paraId="3692046B" w14:textId="77777777" w:rsidR="00C809BC" w:rsidRPr="00C809BC" w:rsidRDefault="00C809BC">
      <w:pPr>
        <w:pStyle w:val="Prrafodelista"/>
        <w:numPr>
          <w:ilvl w:val="0"/>
          <w:numId w:val="5"/>
        </w:numPr>
        <w:ind w:left="1134"/>
        <w:jc w:val="both"/>
        <w:rPr>
          <w:lang w:val="es-ES"/>
        </w:rPr>
      </w:pPr>
      <w:r>
        <w:t>Razón Social.</w:t>
      </w:r>
    </w:p>
    <w:p w14:paraId="277CD46B" w14:textId="77777777" w:rsidR="00C809BC" w:rsidRPr="00C809BC" w:rsidRDefault="00C809BC">
      <w:pPr>
        <w:pStyle w:val="Prrafodelista"/>
        <w:numPr>
          <w:ilvl w:val="0"/>
          <w:numId w:val="5"/>
        </w:numPr>
        <w:ind w:left="1134"/>
        <w:jc w:val="both"/>
        <w:rPr>
          <w:lang w:val="es-ES"/>
        </w:rPr>
      </w:pPr>
      <w:r>
        <w:t>Clave Única de Identificación Tributaria (CUIT).</w:t>
      </w:r>
    </w:p>
    <w:p w14:paraId="0635B0BC" w14:textId="77777777" w:rsidR="00C809BC" w:rsidRPr="00C809BC" w:rsidRDefault="00C809BC">
      <w:pPr>
        <w:pStyle w:val="Prrafodelista"/>
        <w:numPr>
          <w:ilvl w:val="0"/>
          <w:numId w:val="5"/>
        </w:numPr>
        <w:ind w:left="1134"/>
        <w:jc w:val="both"/>
        <w:rPr>
          <w:lang w:val="es-ES"/>
        </w:rPr>
      </w:pPr>
      <w:r>
        <w:t>Sector al que pertenece.</w:t>
      </w:r>
    </w:p>
    <w:p w14:paraId="71C93E8F" w14:textId="5F203A7C" w:rsidR="00C809BC" w:rsidRPr="00C809BC" w:rsidRDefault="00C809BC">
      <w:pPr>
        <w:pStyle w:val="Prrafodelista"/>
        <w:numPr>
          <w:ilvl w:val="0"/>
          <w:numId w:val="5"/>
        </w:numPr>
        <w:ind w:left="1134"/>
        <w:jc w:val="both"/>
        <w:rPr>
          <w:lang w:val="es-ES"/>
        </w:rPr>
      </w:pPr>
      <w:r>
        <w:t>Fecha de inscripción en el Registro Único de la Matriz Productiva (RUMP)</w:t>
      </w:r>
    </w:p>
    <w:p w14:paraId="6CC9D7E3" w14:textId="41228A3B" w:rsidR="00CB2119" w:rsidRDefault="00CB2119" w:rsidP="00516D7B">
      <w:pPr>
        <w:ind w:left="-426"/>
        <w:jc w:val="both"/>
        <w:rPr>
          <w:lang w:val="es-ES"/>
        </w:rPr>
      </w:pPr>
    </w:p>
    <w:p w14:paraId="651DCAE1" w14:textId="77777777" w:rsidR="00240C20" w:rsidRPr="00E902CC" w:rsidRDefault="00240C20" w:rsidP="00516D7B">
      <w:pPr>
        <w:ind w:left="-426"/>
        <w:jc w:val="both"/>
        <w:rPr>
          <w:lang w:val="es-ES"/>
        </w:rPr>
      </w:pPr>
    </w:p>
    <w:p w14:paraId="166C0A3E" w14:textId="5F33E541" w:rsidR="00CB2119" w:rsidRPr="00641B75" w:rsidRDefault="00C809BC">
      <w:pPr>
        <w:pStyle w:val="Prrafodelista"/>
        <w:numPr>
          <w:ilvl w:val="0"/>
          <w:numId w:val="1"/>
        </w:numPr>
        <w:ind w:left="-426" w:firstLine="0"/>
        <w:jc w:val="both"/>
        <w:rPr>
          <w:b/>
          <w:u w:val="single"/>
        </w:rPr>
      </w:pPr>
      <w:r>
        <w:rPr>
          <w:b/>
          <w:u w:val="single"/>
        </w:rPr>
        <w:t>Personas Jurídicas no alcanzadas.</w:t>
      </w:r>
    </w:p>
    <w:p w14:paraId="49D199DB" w14:textId="77777777" w:rsidR="00CB2119" w:rsidRPr="00641B75" w:rsidRDefault="00E23926" w:rsidP="00516D7B">
      <w:pPr>
        <w:tabs>
          <w:tab w:val="left" w:pos="3684"/>
        </w:tabs>
        <w:ind w:left="-426"/>
        <w:jc w:val="both"/>
      </w:pPr>
      <w:r w:rsidRPr="00641B75">
        <w:tab/>
      </w:r>
    </w:p>
    <w:p w14:paraId="29C15200" w14:textId="085F8D0E" w:rsidR="00B13BF0" w:rsidRDefault="005E4F83" w:rsidP="00B13BF0">
      <w:pPr>
        <w:ind w:left="-426"/>
        <w:jc w:val="both"/>
      </w:pPr>
      <w:r w:rsidRPr="005E4F83">
        <w:t>En cuanto a la adecuación</w:t>
      </w:r>
      <w:r>
        <w:t xml:space="preserve"> </w:t>
      </w:r>
      <w:r w:rsidRPr="005E4F83">
        <w:t>establecid</w:t>
      </w:r>
      <w:r>
        <w:t>a</w:t>
      </w:r>
      <w:r w:rsidRPr="005E4F83">
        <w:t xml:space="preserve"> en la Resolución tratada, no </w:t>
      </w:r>
      <w:r w:rsidR="00FB707B">
        <w:t>será de</w:t>
      </w:r>
      <w:r w:rsidRPr="005E4F83">
        <w:t xml:space="preserve"> </w:t>
      </w:r>
      <w:r w:rsidR="00FB707B">
        <w:t>aplicación para</w:t>
      </w:r>
      <w:r w:rsidRPr="005E4F83">
        <w:t xml:space="preserve"> las personas jurídicas continuadoras de aquellas que fueron objeto de valoración según los parámetros </w:t>
      </w:r>
      <w:r w:rsidR="00FB707B">
        <w:t xml:space="preserve">previstos </w:t>
      </w:r>
      <w:r w:rsidRPr="005E4F83">
        <w:t xml:space="preserve">en la </w:t>
      </w:r>
      <w:r>
        <w:t>Resolución General N.º 4294</w:t>
      </w:r>
      <w:r w:rsidR="00240C20">
        <w:t xml:space="preserve"> - A</w:t>
      </w:r>
      <w:r>
        <w:t xml:space="preserve">rt 5. </w:t>
      </w:r>
      <w:r w:rsidR="00B13BF0">
        <w:t>(Ver circular N.º 958).</w:t>
      </w:r>
    </w:p>
    <w:p w14:paraId="1C9ED8DB" w14:textId="42FD0496" w:rsidR="00B13BF0" w:rsidRDefault="00B13BF0" w:rsidP="00B13BF0">
      <w:pPr>
        <w:ind w:left="-567"/>
        <w:jc w:val="both"/>
        <w:rPr>
          <w:lang w:val="es-ES"/>
        </w:rPr>
      </w:pPr>
    </w:p>
    <w:p w14:paraId="7FA5C914" w14:textId="77777777" w:rsidR="00240C20" w:rsidRPr="006420AF" w:rsidRDefault="00240C20" w:rsidP="00B13BF0">
      <w:pPr>
        <w:ind w:left="-567"/>
        <w:jc w:val="both"/>
        <w:rPr>
          <w:lang w:val="es-ES"/>
        </w:rPr>
      </w:pPr>
    </w:p>
    <w:p w14:paraId="352BA6AD" w14:textId="77777777" w:rsidR="00CB2119" w:rsidRPr="00E358BE" w:rsidRDefault="00CB2119">
      <w:pPr>
        <w:pStyle w:val="Prrafodelista"/>
        <w:numPr>
          <w:ilvl w:val="0"/>
          <w:numId w:val="1"/>
        </w:numPr>
        <w:ind w:left="-426" w:firstLine="0"/>
        <w:jc w:val="both"/>
        <w:rPr>
          <w:b/>
          <w:u w:val="single"/>
        </w:rPr>
      </w:pPr>
      <w:r w:rsidRPr="00E358BE">
        <w:rPr>
          <w:b/>
          <w:u w:val="single"/>
        </w:rPr>
        <w:t>Vigencia</w:t>
      </w:r>
    </w:p>
    <w:p w14:paraId="66A61B94" w14:textId="77777777" w:rsidR="00CB2119" w:rsidRDefault="00CB2119" w:rsidP="00516D7B">
      <w:pPr>
        <w:ind w:left="-426"/>
        <w:jc w:val="both"/>
        <w:rPr>
          <w:b/>
          <w:u w:val="single"/>
        </w:rPr>
      </w:pPr>
    </w:p>
    <w:p w14:paraId="0D7CE9B7" w14:textId="5735E554" w:rsidR="00726DC0" w:rsidRDefault="00CB2119" w:rsidP="00516D7B">
      <w:pPr>
        <w:ind w:left="-426"/>
        <w:jc w:val="both"/>
      </w:pPr>
      <w:r>
        <w:t xml:space="preserve">Las disposiciones de la presente serán </w:t>
      </w:r>
      <w:r w:rsidR="0007311D">
        <w:t xml:space="preserve">de aplicación </w:t>
      </w:r>
      <w:r w:rsidR="0007311D" w:rsidRPr="006D2B58">
        <w:t xml:space="preserve">a partir del día </w:t>
      </w:r>
      <w:r w:rsidR="005E4F83">
        <w:rPr>
          <w:b/>
        </w:rPr>
        <w:t xml:space="preserve">01 de </w:t>
      </w:r>
      <w:proofErr w:type="gramStart"/>
      <w:r w:rsidR="005E4F83">
        <w:rPr>
          <w:b/>
        </w:rPr>
        <w:t>Abril</w:t>
      </w:r>
      <w:proofErr w:type="gramEnd"/>
      <w:r w:rsidR="005E4F83">
        <w:rPr>
          <w:b/>
        </w:rPr>
        <w:t xml:space="preserve"> </w:t>
      </w:r>
      <w:r w:rsidRPr="006D2B58">
        <w:rPr>
          <w:b/>
        </w:rPr>
        <w:t>de 20</w:t>
      </w:r>
      <w:r w:rsidR="005E4F83">
        <w:rPr>
          <w:b/>
        </w:rPr>
        <w:t>23</w:t>
      </w:r>
      <w:r w:rsidRPr="006D2B58">
        <w:t>.</w:t>
      </w:r>
      <w:r>
        <w:t xml:space="preserve"> </w:t>
      </w:r>
    </w:p>
    <w:p w14:paraId="0C1EC901" w14:textId="77777777" w:rsidR="00726DC0" w:rsidRDefault="00726DC0" w:rsidP="00516D7B">
      <w:pPr>
        <w:ind w:left="-426"/>
        <w:jc w:val="both"/>
      </w:pPr>
    </w:p>
    <w:p w14:paraId="1411F5B2" w14:textId="54B311A0" w:rsidR="00BB3EE9" w:rsidRDefault="00BB3EE9" w:rsidP="00516D7B">
      <w:pPr>
        <w:ind w:left="-426"/>
        <w:jc w:val="both"/>
      </w:pPr>
      <w:bookmarkStart w:id="0" w:name="_GoBack"/>
      <w:bookmarkEnd w:id="0"/>
    </w:p>
    <w:p w14:paraId="74B80229" w14:textId="77777777" w:rsidR="00240C20" w:rsidRDefault="00240C20" w:rsidP="00516D7B">
      <w:pPr>
        <w:ind w:left="-426"/>
        <w:jc w:val="both"/>
      </w:pPr>
    </w:p>
    <w:p w14:paraId="100B6856" w14:textId="77777777" w:rsidR="00BB3EE9" w:rsidRDefault="00BB3EE9" w:rsidP="00516D7B">
      <w:pPr>
        <w:ind w:left="-426"/>
        <w:jc w:val="both"/>
      </w:pPr>
    </w:p>
    <w:p w14:paraId="20AE6756" w14:textId="77777777" w:rsidR="006D2B58" w:rsidRDefault="006D2B58" w:rsidP="00516D7B">
      <w:pPr>
        <w:ind w:left="-426"/>
        <w:jc w:val="both"/>
      </w:pPr>
    </w:p>
    <w:p w14:paraId="5DBF1BA4" w14:textId="237C8967" w:rsidR="00D87E36" w:rsidRPr="00F6209D" w:rsidRDefault="001F0593" w:rsidP="006D2B58">
      <w:pPr>
        <w:ind w:left="-426"/>
        <w:jc w:val="both"/>
      </w:pPr>
      <w:r>
        <w:t xml:space="preserve">Buenos Aires, </w:t>
      </w:r>
      <w:r w:rsidR="00240C20">
        <w:t>04</w:t>
      </w:r>
      <w:r w:rsidR="00EA7C4D">
        <w:t xml:space="preserve"> de </w:t>
      </w:r>
      <w:proofErr w:type="gramStart"/>
      <w:r w:rsidR="00240C20">
        <w:t>Abril</w:t>
      </w:r>
      <w:proofErr w:type="gramEnd"/>
      <w:r w:rsidR="00EA7C4D">
        <w:t xml:space="preserve"> de 20</w:t>
      </w:r>
      <w:r w:rsidR="005E4F83">
        <w:t>23</w:t>
      </w:r>
      <w:r>
        <w:t>.-</w:t>
      </w:r>
    </w:p>
    <w:sectPr w:rsidR="00D87E36" w:rsidRPr="00F6209D" w:rsidSect="00516D7B">
      <w:headerReference w:type="default" r:id="rId8"/>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64492" w14:textId="77777777" w:rsidR="00EE4D6E" w:rsidRDefault="00EE4D6E" w:rsidP="00735D3C">
      <w:r>
        <w:separator/>
      </w:r>
    </w:p>
  </w:endnote>
  <w:endnote w:type="continuationSeparator" w:id="0">
    <w:p w14:paraId="017ED126" w14:textId="77777777" w:rsidR="00EE4D6E" w:rsidRDefault="00EE4D6E" w:rsidP="0073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796C2" w14:textId="77777777" w:rsidR="00EE4D6E" w:rsidRDefault="00EE4D6E" w:rsidP="00735D3C">
      <w:r>
        <w:separator/>
      </w:r>
    </w:p>
  </w:footnote>
  <w:footnote w:type="continuationSeparator" w:id="0">
    <w:p w14:paraId="6BEFD76D" w14:textId="77777777" w:rsidR="00EE4D6E" w:rsidRDefault="00EE4D6E" w:rsidP="00735D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1C803" w14:textId="77777777" w:rsidR="0058669A" w:rsidRDefault="0058669A" w:rsidP="00EC552A">
    <w:pPr>
      <w:pStyle w:val="Encabezado"/>
      <w:pBdr>
        <w:bottom w:val="single" w:sz="12" w:space="1" w:color="000080"/>
      </w:pBdr>
      <w:jc w:val="right"/>
      <w:rPr>
        <w:b/>
        <w:color w:val="000080"/>
      </w:rPr>
    </w:pPr>
    <w:r>
      <w:rPr>
        <w:b/>
        <w:color w:val="000080"/>
      </w:rPr>
      <w:t>FABETTI, BERTANI &amp; ASOCIADOS</w:t>
    </w:r>
  </w:p>
  <w:p w14:paraId="2742F36F" w14:textId="77777777" w:rsidR="0058669A" w:rsidRDefault="0058669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94574"/>
    <w:multiLevelType w:val="hybridMultilevel"/>
    <w:tmpl w:val="48181D0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90A4A56"/>
    <w:multiLevelType w:val="hybridMultilevel"/>
    <w:tmpl w:val="8C763652"/>
    <w:lvl w:ilvl="0" w:tplc="55BEBC18">
      <w:start w:val="1"/>
      <w:numFmt w:val="lowerLetter"/>
      <w:lvlText w:val="%1)"/>
      <w:lvlJc w:val="left"/>
      <w:pPr>
        <w:ind w:left="-6" w:hanging="360"/>
      </w:pPr>
      <w:rPr>
        <w:rFonts w:hint="default"/>
      </w:rPr>
    </w:lvl>
    <w:lvl w:ilvl="1" w:tplc="2C0A0019" w:tentative="1">
      <w:start w:val="1"/>
      <w:numFmt w:val="lowerLetter"/>
      <w:lvlText w:val="%2."/>
      <w:lvlJc w:val="left"/>
      <w:pPr>
        <w:ind w:left="714" w:hanging="360"/>
      </w:pPr>
    </w:lvl>
    <w:lvl w:ilvl="2" w:tplc="2C0A001B" w:tentative="1">
      <w:start w:val="1"/>
      <w:numFmt w:val="lowerRoman"/>
      <w:lvlText w:val="%3."/>
      <w:lvlJc w:val="right"/>
      <w:pPr>
        <w:ind w:left="1434" w:hanging="180"/>
      </w:pPr>
    </w:lvl>
    <w:lvl w:ilvl="3" w:tplc="2C0A000F" w:tentative="1">
      <w:start w:val="1"/>
      <w:numFmt w:val="decimal"/>
      <w:lvlText w:val="%4."/>
      <w:lvlJc w:val="left"/>
      <w:pPr>
        <w:ind w:left="2154" w:hanging="360"/>
      </w:pPr>
    </w:lvl>
    <w:lvl w:ilvl="4" w:tplc="2C0A0019" w:tentative="1">
      <w:start w:val="1"/>
      <w:numFmt w:val="lowerLetter"/>
      <w:lvlText w:val="%5."/>
      <w:lvlJc w:val="left"/>
      <w:pPr>
        <w:ind w:left="2874" w:hanging="360"/>
      </w:pPr>
    </w:lvl>
    <w:lvl w:ilvl="5" w:tplc="2C0A001B" w:tentative="1">
      <w:start w:val="1"/>
      <w:numFmt w:val="lowerRoman"/>
      <w:lvlText w:val="%6."/>
      <w:lvlJc w:val="right"/>
      <w:pPr>
        <w:ind w:left="3594" w:hanging="180"/>
      </w:pPr>
    </w:lvl>
    <w:lvl w:ilvl="6" w:tplc="2C0A000F" w:tentative="1">
      <w:start w:val="1"/>
      <w:numFmt w:val="decimal"/>
      <w:lvlText w:val="%7."/>
      <w:lvlJc w:val="left"/>
      <w:pPr>
        <w:ind w:left="4314" w:hanging="360"/>
      </w:pPr>
    </w:lvl>
    <w:lvl w:ilvl="7" w:tplc="2C0A0019" w:tentative="1">
      <w:start w:val="1"/>
      <w:numFmt w:val="lowerLetter"/>
      <w:lvlText w:val="%8."/>
      <w:lvlJc w:val="left"/>
      <w:pPr>
        <w:ind w:left="5034" w:hanging="360"/>
      </w:pPr>
    </w:lvl>
    <w:lvl w:ilvl="8" w:tplc="2C0A001B" w:tentative="1">
      <w:start w:val="1"/>
      <w:numFmt w:val="lowerRoman"/>
      <w:lvlText w:val="%9."/>
      <w:lvlJc w:val="right"/>
      <w:pPr>
        <w:ind w:left="5754" w:hanging="180"/>
      </w:pPr>
    </w:lvl>
  </w:abstractNum>
  <w:abstractNum w:abstractNumId="2" w15:restartNumberingAfterBreak="0">
    <w:nsid w:val="49946E87"/>
    <w:multiLevelType w:val="hybridMultilevel"/>
    <w:tmpl w:val="EBA8353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30F2126"/>
    <w:multiLevelType w:val="hybridMultilevel"/>
    <w:tmpl w:val="D624D4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49865CA"/>
    <w:multiLevelType w:val="hybridMultilevel"/>
    <w:tmpl w:val="51B4F89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42B"/>
    <w:rsid w:val="00002B02"/>
    <w:rsid w:val="00035F54"/>
    <w:rsid w:val="00070322"/>
    <w:rsid w:val="0007311D"/>
    <w:rsid w:val="000A119C"/>
    <w:rsid w:val="000B25AD"/>
    <w:rsid w:val="00103DC4"/>
    <w:rsid w:val="0011129A"/>
    <w:rsid w:val="00131F89"/>
    <w:rsid w:val="001727E3"/>
    <w:rsid w:val="00180C17"/>
    <w:rsid w:val="00195054"/>
    <w:rsid w:val="001D5121"/>
    <w:rsid w:val="001D64DB"/>
    <w:rsid w:val="001F0593"/>
    <w:rsid w:val="001F28DD"/>
    <w:rsid w:val="00215750"/>
    <w:rsid w:val="00216DEC"/>
    <w:rsid w:val="002224D5"/>
    <w:rsid w:val="00240C20"/>
    <w:rsid w:val="00264516"/>
    <w:rsid w:val="00297D46"/>
    <w:rsid w:val="002B595C"/>
    <w:rsid w:val="0031730F"/>
    <w:rsid w:val="0032090A"/>
    <w:rsid w:val="0036678C"/>
    <w:rsid w:val="00377A0E"/>
    <w:rsid w:val="00380E92"/>
    <w:rsid w:val="00397996"/>
    <w:rsid w:val="003A3111"/>
    <w:rsid w:val="003A7A29"/>
    <w:rsid w:val="00412056"/>
    <w:rsid w:val="00463280"/>
    <w:rsid w:val="0046637C"/>
    <w:rsid w:val="004E02D6"/>
    <w:rsid w:val="00516D7B"/>
    <w:rsid w:val="00552F23"/>
    <w:rsid w:val="00584576"/>
    <w:rsid w:val="0058669A"/>
    <w:rsid w:val="00587F61"/>
    <w:rsid w:val="005A2449"/>
    <w:rsid w:val="005B7CAC"/>
    <w:rsid w:val="005E4F83"/>
    <w:rsid w:val="005E5490"/>
    <w:rsid w:val="005E7ED3"/>
    <w:rsid w:val="005F1BCD"/>
    <w:rsid w:val="0064152F"/>
    <w:rsid w:val="00641B75"/>
    <w:rsid w:val="006420AF"/>
    <w:rsid w:val="00650289"/>
    <w:rsid w:val="00652EAD"/>
    <w:rsid w:val="00654AAD"/>
    <w:rsid w:val="006C47D1"/>
    <w:rsid w:val="006D2B58"/>
    <w:rsid w:val="006E2056"/>
    <w:rsid w:val="006E235C"/>
    <w:rsid w:val="006F2E22"/>
    <w:rsid w:val="00714BE5"/>
    <w:rsid w:val="00721E0D"/>
    <w:rsid w:val="00725F46"/>
    <w:rsid w:val="00726DC0"/>
    <w:rsid w:val="00735D3C"/>
    <w:rsid w:val="00754B63"/>
    <w:rsid w:val="0078205D"/>
    <w:rsid w:val="007C03CD"/>
    <w:rsid w:val="007D21E7"/>
    <w:rsid w:val="007E2EE1"/>
    <w:rsid w:val="008110EC"/>
    <w:rsid w:val="008114FE"/>
    <w:rsid w:val="00841432"/>
    <w:rsid w:val="00843152"/>
    <w:rsid w:val="00853F18"/>
    <w:rsid w:val="0086096A"/>
    <w:rsid w:val="00880D84"/>
    <w:rsid w:val="00892CE3"/>
    <w:rsid w:val="008C6F76"/>
    <w:rsid w:val="008D3CC4"/>
    <w:rsid w:val="008E5648"/>
    <w:rsid w:val="008E7DDF"/>
    <w:rsid w:val="008F2287"/>
    <w:rsid w:val="009266A1"/>
    <w:rsid w:val="0092675E"/>
    <w:rsid w:val="00945CBE"/>
    <w:rsid w:val="009724B5"/>
    <w:rsid w:val="00990C14"/>
    <w:rsid w:val="009B088B"/>
    <w:rsid w:val="009B3327"/>
    <w:rsid w:val="009D0541"/>
    <w:rsid w:val="009E374E"/>
    <w:rsid w:val="00A15CA4"/>
    <w:rsid w:val="00A345F3"/>
    <w:rsid w:val="00A522A3"/>
    <w:rsid w:val="00A92D07"/>
    <w:rsid w:val="00B05477"/>
    <w:rsid w:val="00B13BF0"/>
    <w:rsid w:val="00B14299"/>
    <w:rsid w:val="00B262E9"/>
    <w:rsid w:val="00B32C8D"/>
    <w:rsid w:val="00B653A0"/>
    <w:rsid w:val="00BB3EE9"/>
    <w:rsid w:val="00BC3ADD"/>
    <w:rsid w:val="00BC4770"/>
    <w:rsid w:val="00BD54BA"/>
    <w:rsid w:val="00BE6086"/>
    <w:rsid w:val="00C25F26"/>
    <w:rsid w:val="00C368EE"/>
    <w:rsid w:val="00C4130E"/>
    <w:rsid w:val="00C44E70"/>
    <w:rsid w:val="00C809BC"/>
    <w:rsid w:val="00C80C40"/>
    <w:rsid w:val="00C826ED"/>
    <w:rsid w:val="00CA11D3"/>
    <w:rsid w:val="00CA31D7"/>
    <w:rsid w:val="00CA73C2"/>
    <w:rsid w:val="00CB2119"/>
    <w:rsid w:val="00CB5455"/>
    <w:rsid w:val="00CC46FD"/>
    <w:rsid w:val="00D105CD"/>
    <w:rsid w:val="00D131B9"/>
    <w:rsid w:val="00D14865"/>
    <w:rsid w:val="00D25567"/>
    <w:rsid w:val="00D3742B"/>
    <w:rsid w:val="00D6552A"/>
    <w:rsid w:val="00D82BA9"/>
    <w:rsid w:val="00D87E36"/>
    <w:rsid w:val="00DC6444"/>
    <w:rsid w:val="00DF2996"/>
    <w:rsid w:val="00DF3795"/>
    <w:rsid w:val="00E13F42"/>
    <w:rsid w:val="00E176FD"/>
    <w:rsid w:val="00E23926"/>
    <w:rsid w:val="00E358BE"/>
    <w:rsid w:val="00E40B5E"/>
    <w:rsid w:val="00E536C6"/>
    <w:rsid w:val="00E74AFD"/>
    <w:rsid w:val="00E83B76"/>
    <w:rsid w:val="00E90197"/>
    <w:rsid w:val="00E902CC"/>
    <w:rsid w:val="00EA7C4D"/>
    <w:rsid w:val="00EB1A1B"/>
    <w:rsid w:val="00EB1B90"/>
    <w:rsid w:val="00EC159E"/>
    <w:rsid w:val="00EC552A"/>
    <w:rsid w:val="00EE0496"/>
    <w:rsid w:val="00EE4D6E"/>
    <w:rsid w:val="00EF1101"/>
    <w:rsid w:val="00F17770"/>
    <w:rsid w:val="00F21D4B"/>
    <w:rsid w:val="00F273FF"/>
    <w:rsid w:val="00F530EA"/>
    <w:rsid w:val="00F61373"/>
    <w:rsid w:val="00F6209D"/>
    <w:rsid w:val="00FB707B"/>
    <w:rsid w:val="00FB7538"/>
    <w:rsid w:val="00FD58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9339E"/>
  <w15:docId w15:val="{CE87D026-364E-41B3-8414-C72F8749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42B"/>
    <w:pPr>
      <w:spacing w:after="0" w:line="240" w:lineRule="auto"/>
    </w:pPr>
    <w:rPr>
      <w:rFonts w:ascii="Times New Roman" w:eastAsia="Times New Roman" w:hAnsi="Times New Roman" w:cs="Times New Roman"/>
      <w:sz w:val="24"/>
      <w:szCs w:val="20"/>
      <w:lang w:val="es-ES_tradnl" w:eastAsia="es-ES"/>
    </w:rPr>
  </w:style>
  <w:style w:type="paragraph" w:styleId="Ttulo5">
    <w:name w:val="heading 5"/>
    <w:basedOn w:val="Normal"/>
    <w:next w:val="Normal"/>
    <w:link w:val="Ttulo5Car"/>
    <w:semiHidden/>
    <w:unhideWhenUsed/>
    <w:qFormat/>
    <w:rsid w:val="00D3742B"/>
    <w:pPr>
      <w:keepNext/>
      <w:jc w:val="center"/>
      <w:outlineLvl w:val="4"/>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D3742B"/>
    <w:rPr>
      <w:rFonts w:ascii="Times New Roman" w:eastAsia="Times New Roman" w:hAnsi="Times New Roman" w:cs="Times New Roman"/>
      <w:b/>
      <w:sz w:val="24"/>
      <w:szCs w:val="20"/>
      <w:lang w:eastAsia="es-ES"/>
    </w:rPr>
  </w:style>
  <w:style w:type="paragraph" w:styleId="Textoindependiente">
    <w:name w:val="Body Text"/>
    <w:basedOn w:val="Normal"/>
    <w:link w:val="TextoindependienteCar"/>
    <w:unhideWhenUsed/>
    <w:rsid w:val="00D3742B"/>
    <w:pPr>
      <w:ind w:right="1043"/>
      <w:jc w:val="both"/>
    </w:pPr>
  </w:style>
  <w:style w:type="character" w:customStyle="1" w:styleId="TextoindependienteCar">
    <w:name w:val="Texto independiente Car"/>
    <w:basedOn w:val="Fuentedeprrafopredeter"/>
    <w:link w:val="Textoindependiente"/>
    <w:rsid w:val="00D3742B"/>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8D3CC4"/>
    <w:pPr>
      <w:ind w:left="720"/>
      <w:contextualSpacing/>
    </w:pPr>
  </w:style>
  <w:style w:type="character" w:styleId="Hipervnculo">
    <w:name w:val="Hyperlink"/>
    <w:basedOn w:val="Fuentedeprrafopredeter"/>
    <w:uiPriority w:val="99"/>
    <w:semiHidden/>
    <w:unhideWhenUsed/>
    <w:rsid w:val="00735D3C"/>
    <w:rPr>
      <w:color w:val="0000FF"/>
      <w:u w:val="single"/>
    </w:rPr>
  </w:style>
  <w:style w:type="paragraph" w:customStyle="1" w:styleId="textocentradonegritanovedades">
    <w:name w:val="textocentradonegritanovedades"/>
    <w:basedOn w:val="Normal"/>
    <w:rsid w:val="00735D3C"/>
    <w:pPr>
      <w:spacing w:before="100" w:beforeAutospacing="1" w:after="100" w:afterAutospacing="1"/>
    </w:pPr>
    <w:rPr>
      <w:szCs w:val="24"/>
      <w:lang w:val="es-ES"/>
    </w:rPr>
  </w:style>
  <w:style w:type="paragraph" w:styleId="NormalWeb">
    <w:name w:val="Normal (Web)"/>
    <w:basedOn w:val="Normal"/>
    <w:uiPriority w:val="99"/>
    <w:semiHidden/>
    <w:unhideWhenUsed/>
    <w:rsid w:val="00735D3C"/>
    <w:pPr>
      <w:spacing w:before="100" w:beforeAutospacing="1" w:after="100" w:afterAutospacing="1"/>
    </w:pPr>
    <w:rPr>
      <w:szCs w:val="24"/>
      <w:lang w:val="es-ES"/>
    </w:rPr>
  </w:style>
  <w:style w:type="paragraph" w:customStyle="1" w:styleId="tablacentrado8">
    <w:name w:val="tablacentrado8"/>
    <w:basedOn w:val="Normal"/>
    <w:rsid w:val="00735D3C"/>
    <w:pPr>
      <w:spacing w:before="100" w:beforeAutospacing="1" w:after="100" w:afterAutospacing="1"/>
    </w:pPr>
    <w:rPr>
      <w:szCs w:val="24"/>
      <w:lang w:val="es-ES"/>
    </w:rPr>
  </w:style>
  <w:style w:type="character" w:customStyle="1" w:styleId="hipervnculo0">
    <w:name w:val="hipervnculo"/>
    <w:basedOn w:val="Fuentedeprrafopredeter"/>
    <w:rsid w:val="00735D3C"/>
  </w:style>
  <w:style w:type="paragraph" w:customStyle="1" w:styleId="tablaizquierda8">
    <w:name w:val="tablaizquierda8"/>
    <w:basedOn w:val="Normal"/>
    <w:rsid w:val="00735D3C"/>
    <w:pPr>
      <w:spacing w:before="100" w:beforeAutospacing="1" w:after="100" w:afterAutospacing="1"/>
    </w:pPr>
    <w:rPr>
      <w:szCs w:val="24"/>
      <w:lang w:val="es-ES"/>
    </w:rPr>
  </w:style>
  <w:style w:type="paragraph" w:customStyle="1" w:styleId="sangrianovedades">
    <w:name w:val="sangrianovedades"/>
    <w:basedOn w:val="Normal"/>
    <w:rsid w:val="00735D3C"/>
    <w:pPr>
      <w:spacing w:before="100" w:beforeAutospacing="1" w:after="100" w:afterAutospacing="1"/>
    </w:pPr>
    <w:rPr>
      <w:szCs w:val="24"/>
      <w:lang w:val="es-ES"/>
    </w:rPr>
  </w:style>
  <w:style w:type="paragraph" w:styleId="Encabezado">
    <w:name w:val="header"/>
    <w:basedOn w:val="Normal"/>
    <w:link w:val="EncabezadoCar"/>
    <w:semiHidden/>
    <w:unhideWhenUsed/>
    <w:rsid w:val="00735D3C"/>
    <w:pPr>
      <w:tabs>
        <w:tab w:val="center" w:pos="4252"/>
        <w:tab w:val="right" w:pos="8504"/>
      </w:tabs>
    </w:pPr>
  </w:style>
  <w:style w:type="character" w:customStyle="1" w:styleId="EncabezadoCar">
    <w:name w:val="Encabezado Car"/>
    <w:basedOn w:val="Fuentedeprrafopredeter"/>
    <w:link w:val="Encabezado"/>
    <w:semiHidden/>
    <w:rsid w:val="00735D3C"/>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semiHidden/>
    <w:unhideWhenUsed/>
    <w:rsid w:val="00735D3C"/>
    <w:pPr>
      <w:tabs>
        <w:tab w:val="center" w:pos="4252"/>
        <w:tab w:val="right" w:pos="8504"/>
      </w:tabs>
    </w:pPr>
  </w:style>
  <w:style w:type="character" w:customStyle="1" w:styleId="PiedepginaCar">
    <w:name w:val="Pie de página Car"/>
    <w:basedOn w:val="Fuentedeprrafopredeter"/>
    <w:link w:val="Piedepgina"/>
    <w:uiPriority w:val="99"/>
    <w:semiHidden/>
    <w:rsid w:val="00735D3C"/>
    <w:rPr>
      <w:rFonts w:ascii="Times New Roman" w:eastAsia="Times New Roman" w:hAnsi="Times New Roman" w:cs="Times New Roman"/>
      <w:sz w:val="24"/>
      <w:szCs w:val="20"/>
      <w:lang w:val="es-ES_tradnl" w:eastAsia="es-ES"/>
    </w:rPr>
  </w:style>
  <w:style w:type="paragraph" w:customStyle="1" w:styleId="texto8novedades">
    <w:name w:val="texto8novedades"/>
    <w:basedOn w:val="Normal"/>
    <w:rsid w:val="00735D3C"/>
    <w:pPr>
      <w:spacing w:before="100" w:beforeAutospacing="1" w:after="100" w:afterAutospacing="1"/>
    </w:pPr>
    <w:rPr>
      <w:szCs w:val="24"/>
      <w:lang w:val="es-ES"/>
    </w:rPr>
  </w:style>
  <w:style w:type="paragraph" w:customStyle="1" w:styleId="textocentradonovedades">
    <w:name w:val="textocentradonovedades"/>
    <w:basedOn w:val="Normal"/>
    <w:rsid w:val="0086096A"/>
    <w:pPr>
      <w:spacing w:before="100" w:beforeAutospacing="1" w:after="100" w:afterAutospacing="1"/>
    </w:pPr>
    <w:rPr>
      <w:szCs w:val="24"/>
      <w:lang w:val="es-ES"/>
    </w:rPr>
  </w:style>
  <w:style w:type="paragraph" w:styleId="Textodeglobo">
    <w:name w:val="Balloon Text"/>
    <w:basedOn w:val="Normal"/>
    <w:link w:val="TextodegloboCar"/>
    <w:uiPriority w:val="99"/>
    <w:semiHidden/>
    <w:unhideWhenUsed/>
    <w:rsid w:val="00377A0E"/>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A0E"/>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0859">
      <w:bodyDiv w:val="1"/>
      <w:marLeft w:val="0"/>
      <w:marRight w:val="0"/>
      <w:marTop w:val="0"/>
      <w:marBottom w:val="0"/>
      <w:divBdr>
        <w:top w:val="none" w:sz="0" w:space="0" w:color="auto"/>
        <w:left w:val="none" w:sz="0" w:space="0" w:color="auto"/>
        <w:bottom w:val="none" w:sz="0" w:space="0" w:color="auto"/>
        <w:right w:val="none" w:sz="0" w:space="0" w:color="auto"/>
      </w:divBdr>
    </w:div>
    <w:div w:id="28381501">
      <w:bodyDiv w:val="1"/>
      <w:marLeft w:val="0"/>
      <w:marRight w:val="0"/>
      <w:marTop w:val="0"/>
      <w:marBottom w:val="0"/>
      <w:divBdr>
        <w:top w:val="none" w:sz="0" w:space="0" w:color="auto"/>
        <w:left w:val="none" w:sz="0" w:space="0" w:color="auto"/>
        <w:bottom w:val="none" w:sz="0" w:space="0" w:color="auto"/>
        <w:right w:val="none" w:sz="0" w:space="0" w:color="auto"/>
      </w:divBdr>
    </w:div>
    <w:div w:id="45154903">
      <w:bodyDiv w:val="1"/>
      <w:marLeft w:val="0"/>
      <w:marRight w:val="0"/>
      <w:marTop w:val="0"/>
      <w:marBottom w:val="0"/>
      <w:divBdr>
        <w:top w:val="none" w:sz="0" w:space="0" w:color="auto"/>
        <w:left w:val="none" w:sz="0" w:space="0" w:color="auto"/>
        <w:bottom w:val="none" w:sz="0" w:space="0" w:color="auto"/>
        <w:right w:val="none" w:sz="0" w:space="0" w:color="auto"/>
      </w:divBdr>
    </w:div>
    <w:div w:id="73625095">
      <w:bodyDiv w:val="1"/>
      <w:marLeft w:val="0"/>
      <w:marRight w:val="0"/>
      <w:marTop w:val="0"/>
      <w:marBottom w:val="0"/>
      <w:divBdr>
        <w:top w:val="none" w:sz="0" w:space="0" w:color="auto"/>
        <w:left w:val="none" w:sz="0" w:space="0" w:color="auto"/>
        <w:bottom w:val="none" w:sz="0" w:space="0" w:color="auto"/>
        <w:right w:val="none" w:sz="0" w:space="0" w:color="auto"/>
      </w:divBdr>
    </w:div>
    <w:div w:id="109858442">
      <w:bodyDiv w:val="1"/>
      <w:marLeft w:val="0"/>
      <w:marRight w:val="0"/>
      <w:marTop w:val="0"/>
      <w:marBottom w:val="0"/>
      <w:divBdr>
        <w:top w:val="none" w:sz="0" w:space="0" w:color="auto"/>
        <w:left w:val="none" w:sz="0" w:space="0" w:color="auto"/>
        <w:bottom w:val="none" w:sz="0" w:space="0" w:color="auto"/>
        <w:right w:val="none" w:sz="0" w:space="0" w:color="auto"/>
      </w:divBdr>
    </w:div>
    <w:div w:id="355346792">
      <w:bodyDiv w:val="1"/>
      <w:marLeft w:val="0"/>
      <w:marRight w:val="0"/>
      <w:marTop w:val="0"/>
      <w:marBottom w:val="0"/>
      <w:divBdr>
        <w:top w:val="none" w:sz="0" w:space="0" w:color="auto"/>
        <w:left w:val="none" w:sz="0" w:space="0" w:color="auto"/>
        <w:bottom w:val="none" w:sz="0" w:space="0" w:color="auto"/>
        <w:right w:val="none" w:sz="0" w:space="0" w:color="auto"/>
      </w:divBdr>
    </w:div>
    <w:div w:id="488837261">
      <w:bodyDiv w:val="1"/>
      <w:marLeft w:val="0"/>
      <w:marRight w:val="0"/>
      <w:marTop w:val="0"/>
      <w:marBottom w:val="0"/>
      <w:divBdr>
        <w:top w:val="none" w:sz="0" w:space="0" w:color="auto"/>
        <w:left w:val="none" w:sz="0" w:space="0" w:color="auto"/>
        <w:bottom w:val="none" w:sz="0" w:space="0" w:color="auto"/>
        <w:right w:val="none" w:sz="0" w:space="0" w:color="auto"/>
      </w:divBdr>
    </w:div>
    <w:div w:id="529680541">
      <w:bodyDiv w:val="1"/>
      <w:marLeft w:val="0"/>
      <w:marRight w:val="0"/>
      <w:marTop w:val="0"/>
      <w:marBottom w:val="0"/>
      <w:divBdr>
        <w:top w:val="none" w:sz="0" w:space="0" w:color="auto"/>
        <w:left w:val="none" w:sz="0" w:space="0" w:color="auto"/>
        <w:bottom w:val="none" w:sz="0" w:space="0" w:color="auto"/>
        <w:right w:val="none" w:sz="0" w:space="0" w:color="auto"/>
      </w:divBdr>
    </w:div>
    <w:div w:id="540825253">
      <w:bodyDiv w:val="1"/>
      <w:marLeft w:val="0"/>
      <w:marRight w:val="0"/>
      <w:marTop w:val="0"/>
      <w:marBottom w:val="0"/>
      <w:divBdr>
        <w:top w:val="none" w:sz="0" w:space="0" w:color="auto"/>
        <w:left w:val="none" w:sz="0" w:space="0" w:color="auto"/>
        <w:bottom w:val="none" w:sz="0" w:space="0" w:color="auto"/>
        <w:right w:val="none" w:sz="0" w:space="0" w:color="auto"/>
      </w:divBdr>
    </w:div>
    <w:div w:id="813716547">
      <w:bodyDiv w:val="1"/>
      <w:marLeft w:val="0"/>
      <w:marRight w:val="0"/>
      <w:marTop w:val="0"/>
      <w:marBottom w:val="0"/>
      <w:divBdr>
        <w:top w:val="none" w:sz="0" w:space="0" w:color="auto"/>
        <w:left w:val="none" w:sz="0" w:space="0" w:color="auto"/>
        <w:bottom w:val="none" w:sz="0" w:space="0" w:color="auto"/>
        <w:right w:val="none" w:sz="0" w:space="0" w:color="auto"/>
      </w:divBdr>
    </w:div>
    <w:div w:id="1012225757">
      <w:bodyDiv w:val="1"/>
      <w:marLeft w:val="0"/>
      <w:marRight w:val="0"/>
      <w:marTop w:val="0"/>
      <w:marBottom w:val="0"/>
      <w:divBdr>
        <w:top w:val="none" w:sz="0" w:space="0" w:color="auto"/>
        <w:left w:val="none" w:sz="0" w:space="0" w:color="auto"/>
        <w:bottom w:val="none" w:sz="0" w:space="0" w:color="auto"/>
        <w:right w:val="none" w:sz="0" w:space="0" w:color="auto"/>
      </w:divBdr>
    </w:div>
    <w:div w:id="1148203159">
      <w:bodyDiv w:val="1"/>
      <w:marLeft w:val="0"/>
      <w:marRight w:val="0"/>
      <w:marTop w:val="0"/>
      <w:marBottom w:val="0"/>
      <w:divBdr>
        <w:top w:val="none" w:sz="0" w:space="0" w:color="auto"/>
        <w:left w:val="none" w:sz="0" w:space="0" w:color="auto"/>
        <w:bottom w:val="none" w:sz="0" w:space="0" w:color="auto"/>
        <w:right w:val="none" w:sz="0" w:space="0" w:color="auto"/>
      </w:divBdr>
    </w:div>
    <w:div w:id="1342929240">
      <w:bodyDiv w:val="1"/>
      <w:marLeft w:val="0"/>
      <w:marRight w:val="0"/>
      <w:marTop w:val="0"/>
      <w:marBottom w:val="0"/>
      <w:divBdr>
        <w:top w:val="none" w:sz="0" w:space="0" w:color="auto"/>
        <w:left w:val="none" w:sz="0" w:space="0" w:color="auto"/>
        <w:bottom w:val="none" w:sz="0" w:space="0" w:color="auto"/>
        <w:right w:val="none" w:sz="0" w:space="0" w:color="auto"/>
      </w:divBdr>
    </w:div>
    <w:div w:id="1390227471">
      <w:bodyDiv w:val="1"/>
      <w:marLeft w:val="0"/>
      <w:marRight w:val="0"/>
      <w:marTop w:val="0"/>
      <w:marBottom w:val="0"/>
      <w:divBdr>
        <w:top w:val="none" w:sz="0" w:space="0" w:color="auto"/>
        <w:left w:val="none" w:sz="0" w:space="0" w:color="auto"/>
        <w:bottom w:val="none" w:sz="0" w:space="0" w:color="auto"/>
        <w:right w:val="none" w:sz="0" w:space="0" w:color="auto"/>
      </w:divBdr>
    </w:div>
    <w:div w:id="1478567175">
      <w:bodyDiv w:val="1"/>
      <w:marLeft w:val="0"/>
      <w:marRight w:val="0"/>
      <w:marTop w:val="0"/>
      <w:marBottom w:val="0"/>
      <w:divBdr>
        <w:top w:val="none" w:sz="0" w:space="0" w:color="auto"/>
        <w:left w:val="none" w:sz="0" w:space="0" w:color="auto"/>
        <w:bottom w:val="none" w:sz="0" w:space="0" w:color="auto"/>
        <w:right w:val="none" w:sz="0" w:space="0" w:color="auto"/>
      </w:divBdr>
    </w:div>
    <w:div w:id="1530869773">
      <w:bodyDiv w:val="1"/>
      <w:marLeft w:val="0"/>
      <w:marRight w:val="0"/>
      <w:marTop w:val="0"/>
      <w:marBottom w:val="0"/>
      <w:divBdr>
        <w:top w:val="none" w:sz="0" w:space="0" w:color="auto"/>
        <w:left w:val="none" w:sz="0" w:space="0" w:color="auto"/>
        <w:bottom w:val="none" w:sz="0" w:space="0" w:color="auto"/>
        <w:right w:val="none" w:sz="0" w:space="0" w:color="auto"/>
      </w:divBdr>
    </w:div>
    <w:div w:id="1870020630">
      <w:bodyDiv w:val="1"/>
      <w:marLeft w:val="0"/>
      <w:marRight w:val="0"/>
      <w:marTop w:val="0"/>
      <w:marBottom w:val="0"/>
      <w:divBdr>
        <w:top w:val="none" w:sz="0" w:space="0" w:color="auto"/>
        <w:left w:val="none" w:sz="0" w:space="0" w:color="auto"/>
        <w:bottom w:val="none" w:sz="0" w:space="0" w:color="auto"/>
        <w:right w:val="none" w:sz="0" w:space="0" w:color="auto"/>
      </w:divBdr>
    </w:div>
    <w:div w:id="197486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CF5C0-0035-46DE-95DE-AF4E4843D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2792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dgaribaldi</dc:creator>
  <cp:lastModifiedBy>Paola Fontao</cp:lastModifiedBy>
  <cp:revision>3</cp:revision>
  <cp:lastPrinted>2019-01-25T19:46:00Z</cp:lastPrinted>
  <dcterms:created xsi:type="dcterms:W3CDTF">2023-04-03T14:35:00Z</dcterms:created>
  <dcterms:modified xsi:type="dcterms:W3CDTF">2023-04-04T20:44:00Z</dcterms:modified>
</cp:coreProperties>
</file>