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F1" w:rsidRDefault="00F032F1" w:rsidP="00D3742B">
      <w:pPr>
        <w:ind w:right="1043"/>
        <w:rPr>
          <w:b/>
          <w:sz w:val="28"/>
          <w:u w:val="single"/>
        </w:rPr>
      </w:pPr>
    </w:p>
    <w:p w:rsidR="006407E7" w:rsidRDefault="006407E7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B820A8">
        <w:rPr>
          <w:b/>
          <w:sz w:val="28"/>
          <w:u w:val="single"/>
        </w:rPr>
        <w:t>1159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(AFIP) </w:t>
      </w:r>
      <w:r w:rsidR="00B820A8">
        <w:rPr>
          <w:i/>
          <w:lang w:val="es-ES_tradnl"/>
        </w:rPr>
        <w:t>5323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B820A8">
        <w:rPr>
          <w:i/>
          <w:lang w:val="es-ES_tradnl"/>
        </w:rPr>
        <w:t>07/02/2023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B820A8">
        <w:rPr>
          <w:i/>
          <w:lang w:val="es-ES_tradnl"/>
        </w:rPr>
        <w:t>07/02</w:t>
      </w:r>
      <w:r w:rsidR="001542E1">
        <w:rPr>
          <w:i/>
          <w:lang w:val="es-ES_tradnl"/>
        </w:rPr>
        <w:t>/202</w:t>
      </w:r>
      <w:r w:rsidR="00B820A8">
        <w:rPr>
          <w:i/>
          <w:lang w:val="es-ES_tradnl"/>
        </w:rPr>
        <w:t>3</w:t>
      </w:r>
    </w:p>
    <w:p w:rsidR="00D3742B" w:rsidRDefault="00D3742B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Pr="001542E1" w:rsidRDefault="00B820A8" w:rsidP="00A92D07">
      <w:pPr>
        <w:ind w:right="50"/>
        <w:jc w:val="both"/>
        <w:rPr>
          <w:b/>
          <w:i/>
          <w:u w:val="single"/>
        </w:rPr>
      </w:pPr>
      <w:r w:rsidRPr="00B820A8">
        <w:rPr>
          <w:b/>
          <w:bCs/>
          <w:u w:val="single"/>
        </w:rPr>
        <w:t>AFIP adelanta vencimientos que estaban previstos para el 27 y 28 de febrero</w:t>
      </w:r>
      <w:r w:rsidR="00147664">
        <w:rPr>
          <w:b/>
          <w:bCs/>
          <w:u w:val="single"/>
        </w:rPr>
        <w:t xml:space="preserve">. 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8116BE">
      <w:pPr>
        <w:ind w:right="50"/>
        <w:jc w:val="both"/>
        <w:rPr>
          <w:b/>
          <w:i/>
          <w:u w:val="single"/>
        </w:rPr>
      </w:pPr>
    </w:p>
    <w:p w:rsidR="00C252FE" w:rsidRDefault="00B820A8" w:rsidP="00B820A8">
      <w:pPr>
        <w:jc w:val="both"/>
        <w:rPr>
          <w:lang w:val="es-AR"/>
        </w:rPr>
      </w:pPr>
      <w:r w:rsidRPr="00B820A8">
        <w:rPr>
          <w:lang w:val="es-AR"/>
        </w:rPr>
        <w:t xml:space="preserve">La AFIP, por medio de la resolución general 5323, </w:t>
      </w:r>
      <w:r w:rsidRPr="00B820A8">
        <w:rPr>
          <w:b/>
          <w:lang w:val="es-AR"/>
        </w:rPr>
        <w:t>adecúa con carácter de excepción</w:t>
      </w:r>
      <w:r w:rsidRPr="00B820A8">
        <w:rPr>
          <w:lang w:val="es-AR"/>
        </w:rPr>
        <w:t xml:space="preserve">, </w:t>
      </w:r>
      <w:r w:rsidRPr="00B820A8">
        <w:rPr>
          <w:b/>
          <w:lang w:val="es-AR"/>
        </w:rPr>
        <w:t>las fechas de vencimiento</w:t>
      </w:r>
      <w:r w:rsidRPr="00B820A8">
        <w:rPr>
          <w:lang w:val="es-AR"/>
        </w:rPr>
        <w:t xml:space="preserve"> para el cumplimiento de la determinación y/o el ingreso de ciertas obligaciones impositivas </w:t>
      </w:r>
      <w:r w:rsidRPr="00B820A8">
        <w:rPr>
          <w:b/>
          <w:lang w:val="es-AR"/>
        </w:rPr>
        <w:t>cuyo vencimiento original estaba fijado para los días 27 y 28 de febrero de 2023</w:t>
      </w:r>
      <w:r w:rsidRPr="00B820A8">
        <w:rPr>
          <w:lang w:val="es-AR"/>
        </w:rPr>
        <w:t>.</w:t>
      </w:r>
    </w:p>
    <w:p w:rsidR="00B820A8" w:rsidRDefault="00B820A8" w:rsidP="00B820A8">
      <w:pPr>
        <w:jc w:val="both"/>
        <w:rPr>
          <w:lang w:val="es-AR"/>
        </w:rPr>
      </w:pPr>
    </w:p>
    <w:p w:rsidR="00B820A8" w:rsidRDefault="00B820A8" w:rsidP="00B820A8">
      <w:pPr>
        <w:jc w:val="both"/>
        <w:rPr>
          <w:lang w:val="es-AR"/>
        </w:rPr>
      </w:pPr>
      <w:r w:rsidRPr="00B820A8">
        <w:rPr>
          <w:lang w:val="es-AR"/>
        </w:rPr>
        <w:t>En ese sentido, los vencimientos pautados para el mes de febrero serán:</w:t>
      </w:r>
    </w:p>
    <w:p w:rsidR="00B820A8" w:rsidRDefault="00B820A8" w:rsidP="00B820A8">
      <w:pPr>
        <w:jc w:val="both"/>
        <w:rPr>
          <w:lang w:val="es-AR"/>
        </w:rPr>
      </w:pPr>
    </w:p>
    <w:p w:rsidR="006407E7" w:rsidRDefault="006407E7" w:rsidP="00B820A8">
      <w:pPr>
        <w:jc w:val="both"/>
        <w:rPr>
          <w:lang w:val="es-AR"/>
        </w:rPr>
      </w:pPr>
    </w:p>
    <w:p w:rsidR="00B820A8" w:rsidRPr="001542E1" w:rsidRDefault="00B820A8" w:rsidP="00B820A8">
      <w:pPr>
        <w:pStyle w:val="Prrafodelista"/>
        <w:widowControl w:val="0"/>
        <w:numPr>
          <w:ilvl w:val="0"/>
          <w:numId w:val="15"/>
        </w:numPr>
        <w:ind w:left="426"/>
        <w:jc w:val="both"/>
        <w:rPr>
          <w:b/>
          <w:bCs/>
          <w:szCs w:val="24"/>
          <w:u w:val="single"/>
          <w:lang w:val="es-ES"/>
        </w:rPr>
      </w:pPr>
      <w:r>
        <w:rPr>
          <w:b/>
          <w:bCs/>
          <w:szCs w:val="24"/>
          <w:u w:val="single"/>
          <w:lang w:val="es-ES"/>
        </w:rPr>
        <w:t>Impuesto al Valor Agregado</w:t>
      </w:r>
    </w:p>
    <w:p w:rsidR="003D2AA3" w:rsidRDefault="00B820A8" w:rsidP="00B820A8">
      <w:pPr>
        <w:pStyle w:val="sangrianovedades"/>
        <w:numPr>
          <w:ilvl w:val="0"/>
          <w:numId w:val="16"/>
        </w:numPr>
        <w:spacing w:before="80" w:beforeAutospacing="0" w:after="0" w:afterAutospacing="0"/>
        <w:ind w:right="84"/>
        <w:jc w:val="both"/>
        <w:rPr>
          <w:lang w:val="es-AR"/>
        </w:rPr>
      </w:pPr>
      <w:r w:rsidRPr="00261593">
        <w:rPr>
          <w:b/>
          <w:u w:val="single"/>
          <w:lang w:val="es-AR"/>
        </w:rPr>
        <w:t>Régimen General</w:t>
      </w:r>
      <w:r>
        <w:rPr>
          <w:lang w:val="es-AR"/>
        </w:rPr>
        <w:t xml:space="preserve">: </w:t>
      </w:r>
      <w:r w:rsidRPr="00B820A8">
        <w:rPr>
          <w:lang w:val="es-AR"/>
        </w:rPr>
        <w:t>Presentación de la declaración jurada e ingreso del saldo resultante correspondientes al período fiscal enero de 2023. De igual manera, se adelanta también el vencimiento de Libro de IVA Digital.</w:t>
      </w:r>
    </w:p>
    <w:p w:rsidR="00B820A8" w:rsidRDefault="00B820A8" w:rsidP="00B820A8">
      <w:pPr>
        <w:pStyle w:val="sangrianovedades"/>
        <w:spacing w:before="80" w:beforeAutospacing="0" w:after="0" w:afterAutospacing="0"/>
        <w:ind w:left="720" w:right="84"/>
        <w:jc w:val="both"/>
        <w:rPr>
          <w:lang w:val="es-AR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097"/>
      </w:tblGrid>
      <w:tr w:rsidR="00B820A8" w:rsidRPr="00B820A8" w:rsidTr="00B820A8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TERMINACIÓN DE 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VENCIMIENTO</w:t>
            </w:r>
          </w:p>
        </w:tc>
      </w:tr>
      <w:tr w:rsidR="00B820A8" w:rsidRPr="00B820A8" w:rsidTr="00B820A8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6 y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23 de febrero de 2023</w:t>
            </w:r>
          </w:p>
        </w:tc>
      </w:tr>
      <w:tr w:rsidR="00B820A8" w:rsidRPr="00B820A8" w:rsidTr="00B820A8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8 y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B820A8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24 de febrero de 2023</w:t>
            </w:r>
          </w:p>
        </w:tc>
      </w:tr>
    </w:tbl>
    <w:p w:rsidR="00B820A8" w:rsidRDefault="00B820A8" w:rsidP="00B820A8">
      <w:pPr>
        <w:pStyle w:val="sangrianovedades"/>
        <w:spacing w:before="80" w:beforeAutospacing="0" w:after="0" w:afterAutospacing="0"/>
        <w:ind w:left="720" w:right="84"/>
        <w:jc w:val="both"/>
        <w:rPr>
          <w:lang w:val="es-AR"/>
        </w:rPr>
      </w:pPr>
    </w:p>
    <w:p w:rsidR="00B820A8" w:rsidRDefault="00B820A8" w:rsidP="00B820A8">
      <w:pPr>
        <w:pStyle w:val="sangrianovedades"/>
        <w:numPr>
          <w:ilvl w:val="0"/>
          <w:numId w:val="16"/>
        </w:numPr>
        <w:spacing w:before="80" w:beforeAutospacing="0" w:after="0" w:afterAutospacing="0"/>
        <w:ind w:right="84"/>
        <w:jc w:val="both"/>
        <w:rPr>
          <w:lang w:val="es-AR"/>
        </w:rPr>
      </w:pPr>
      <w:r w:rsidRPr="00261593">
        <w:rPr>
          <w:b/>
          <w:u w:val="single"/>
          <w:lang w:val="es-AR"/>
        </w:rPr>
        <w:t>Micro y Pequeñas empresas</w:t>
      </w:r>
      <w:r>
        <w:rPr>
          <w:lang w:val="es-AR"/>
        </w:rPr>
        <w:t xml:space="preserve">: </w:t>
      </w:r>
      <w:r w:rsidRPr="00B820A8">
        <w:rPr>
          <w:lang w:val="es-AR"/>
        </w:rPr>
        <w:t>Ingreso diferido del saldo resultante de la declaración jurada del período fiscal noviembre de 2022 y presentación de la declaración jurada correspondiente al período fiscal enero de 2023.</w:t>
      </w:r>
    </w:p>
    <w:p w:rsidR="00B820A8" w:rsidRDefault="00B820A8" w:rsidP="00B820A8">
      <w:pPr>
        <w:pStyle w:val="sangrianovedades"/>
        <w:spacing w:before="80" w:beforeAutospacing="0" w:after="0" w:afterAutospacing="0"/>
        <w:ind w:left="720" w:right="84"/>
        <w:jc w:val="both"/>
        <w:rPr>
          <w:lang w:val="es-AR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097"/>
      </w:tblGrid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TERMINACIÓN DE 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VENCIMIENTO</w:t>
            </w:r>
          </w:p>
        </w:tc>
      </w:tr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6 y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23 de febrero de 2023</w:t>
            </w:r>
          </w:p>
        </w:tc>
      </w:tr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8 y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24 de febrero de 2023</w:t>
            </w:r>
          </w:p>
        </w:tc>
      </w:tr>
    </w:tbl>
    <w:p w:rsidR="00B820A8" w:rsidRDefault="00B820A8" w:rsidP="00B820A8">
      <w:pPr>
        <w:pStyle w:val="sangrianovedades"/>
        <w:spacing w:before="80" w:beforeAutospacing="0" w:after="0" w:afterAutospacing="0"/>
        <w:ind w:left="720" w:right="84"/>
        <w:jc w:val="both"/>
        <w:rPr>
          <w:lang w:val="es-AR"/>
        </w:rPr>
      </w:pPr>
    </w:p>
    <w:p w:rsidR="00B820A8" w:rsidRDefault="00B820A8" w:rsidP="00B820A8">
      <w:pPr>
        <w:pStyle w:val="sangrianovedades"/>
        <w:numPr>
          <w:ilvl w:val="0"/>
          <w:numId w:val="16"/>
        </w:numPr>
        <w:spacing w:before="80" w:beforeAutospacing="0" w:after="0" w:afterAutospacing="0"/>
        <w:ind w:right="84"/>
        <w:jc w:val="both"/>
        <w:rPr>
          <w:lang w:val="es-AR"/>
        </w:rPr>
      </w:pPr>
      <w:r w:rsidRPr="00261593">
        <w:rPr>
          <w:b/>
          <w:u w:val="single"/>
          <w:lang w:val="es-AR"/>
        </w:rPr>
        <w:t>Actividad Agropecuaria</w:t>
      </w:r>
      <w:r>
        <w:rPr>
          <w:lang w:val="es-AR"/>
        </w:rPr>
        <w:t xml:space="preserve">: </w:t>
      </w:r>
      <w:r w:rsidRPr="00B820A8">
        <w:rPr>
          <w:lang w:val="es-AR"/>
        </w:rPr>
        <w:t>Presentación de la declaración jurada del período fiscal enero de 2023 e ingreso anual del impuesto correspondiente a ejercicios con cierre en enero de 2023.</w:t>
      </w:r>
    </w:p>
    <w:p w:rsidR="00B820A8" w:rsidRDefault="00B820A8" w:rsidP="00B820A8">
      <w:pPr>
        <w:pStyle w:val="sangrianovedades"/>
        <w:spacing w:before="80" w:beforeAutospacing="0" w:after="0" w:afterAutospacing="0"/>
        <w:ind w:left="720" w:right="84"/>
        <w:jc w:val="both"/>
        <w:rPr>
          <w:lang w:val="es-AR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097"/>
      </w:tblGrid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TERMINACIÓN DE 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VENCIMIENTO</w:t>
            </w:r>
          </w:p>
        </w:tc>
      </w:tr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6 y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23 de febrero de 2023</w:t>
            </w:r>
          </w:p>
        </w:tc>
      </w:tr>
      <w:tr w:rsidR="00B820A8" w:rsidRPr="00B820A8" w:rsidTr="007130C6">
        <w:trPr>
          <w:trHeight w:val="270"/>
          <w:jc w:val="center"/>
        </w:trPr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8 y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0A8" w:rsidRPr="00B820A8" w:rsidRDefault="00B820A8" w:rsidP="007130C6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</w:pPr>
            <w:r w:rsidRPr="00B820A8">
              <w:rPr>
                <w:rFonts w:ascii="Arial" w:hAnsi="Arial" w:cs="Arial"/>
                <w:bCs/>
                <w:sz w:val="21"/>
                <w:szCs w:val="21"/>
                <w:lang w:val="es-AR" w:eastAsia="es-AR"/>
              </w:rPr>
              <w:t>24 de febrero de 2023</w:t>
            </w:r>
          </w:p>
        </w:tc>
      </w:tr>
    </w:tbl>
    <w:p w:rsidR="006407E7" w:rsidRDefault="006407E7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120C04" w:rsidRDefault="00120C04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120C04" w:rsidRDefault="00120C04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120C04" w:rsidRDefault="00120C04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B820A8" w:rsidRDefault="00B820A8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  <w:r w:rsidRPr="00B820A8">
        <w:rPr>
          <w:lang w:val="es-AR"/>
        </w:rPr>
        <w:t xml:space="preserve">Asimismo, se establece, </w:t>
      </w:r>
      <w:r w:rsidRPr="00B820A8">
        <w:rPr>
          <w:b/>
          <w:lang w:val="es-AR"/>
        </w:rPr>
        <w:t>con carácter de excepción</w:t>
      </w:r>
      <w:r w:rsidRPr="00B820A8">
        <w:rPr>
          <w:lang w:val="es-AR"/>
        </w:rPr>
        <w:t xml:space="preserve">, el día </w:t>
      </w:r>
      <w:r w:rsidRPr="00B820A8">
        <w:rPr>
          <w:b/>
          <w:lang w:val="es-AR"/>
        </w:rPr>
        <w:t>24 de febrero de 2023 como fecha de vencimiento</w:t>
      </w:r>
      <w:r w:rsidRPr="00B820A8">
        <w:rPr>
          <w:lang w:val="es-AR"/>
        </w:rPr>
        <w:t xml:space="preserve"> para la determinación y/o ingreso de las obligaciones tributarias con vencimiento original fijado para el día 27 de febrero del corriente año, conforme se indica a continuación:</w:t>
      </w:r>
    </w:p>
    <w:p w:rsidR="00B820A8" w:rsidRDefault="00B820A8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B820A8" w:rsidRDefault="00B820A8" w:rsidP="00B820A8">
      <w:pPr>
        <w:pStyle w:val="Prrafodelista"/>
        <w:widowControl w:val="0"/>
        <w:numPr>
          <w:ilvl w:val="0"/>
          <w:numId w:val="15"/>
        </w:numPr>
        <w:ind w:left="426"/>
        <w:jc w:val="both"/>
        <w:rPr>
          <w:bCs/>
          <w:szCs w:val="24"/>
          <w:lang w:val="es-ES"/>
        </w:rPr>
      </w:pPr>
      <w:r>
        <w:rPr>
          <w:b/>
          <w:bCs/>
          <w:szCs w:val="24"/>
          <w:u w:val="single"/>
          <w:lang w:val="es-ES"/>
        </w:rPr>
        <w:t>Impuesto País</w:t>
      </w:r>
      <w:r>
        <w:rPr>
          <w:bCs/>
          <w:szCs w:val="24"/>
          <w:lang w:val="es-ES"/>
        </w:rPr>
        <w:t xml:space="preserve">: </w:t>
      </w:r>
      <w:r w:rsidRPr="00B820A8">
        <w:rPr>
          <w:bCs/>
          <w:szCs w:val="24"/>
          <w:lang w:val="es-ES"/>
        </w:rPr>
        <w:t>ingreso de las percepciones practicadas entre los días 16 y 22 de febrero de 2023, ambas fechas inclusive.</w:t>
      </w:r>
    </w:p>
    <w:p w:rsidR="00B820A8" w:rsidRDefault="00B820A8" w:rsidP="00B820A8">
      <w:pPr>
        <w:pStyle w:val="Prrafodelista"/>
        <w:widowControl w:val="0"/>
        <w:ind w:left="426"/>
        <w:jc w:val="both"/>
        <w:rPr>
          <w:bCs/>
          <w:szCs w:val="24"/>
          <w:lang w:val="es-ES"/>
        </w:rPr>
      </w:pPr>
    </w:p>
    <w:p w:rsidR="00B820A8" w:rsidRDefault="00B820A8" w:rsidP="00B820A8">
      <w:pPr>
        <w:pStyle w:val="Prrafodelista"/>
        <w:widowControl w:val="0"/>
        <w:numPr>
          <w:ilvl w:val="0"/>
          <w:numId w:val="15"/>
        </w:numPr>
        <w:ind w:left="426"/>
        <w:jc w:val="both"/>
        <w:rPr>
          <w:bCs/>
          <w:szCs w:val="24"/>
          <w:lang w:val="es-ES"/>
        </w:rPr>
      </w:pPr>
      <w:r w:rsidRPr="00B820A8">
        <w:rPr>
          <w:b/>
          <w:bCs/>
          <w:szCs w:val="24"/>
          <w:u w:val="single"/>
          <w:lang w:val="es-ES"/>
        </w:rPr>
        <w:t>Impuesto sobre los créditos y débitos en cuentas bancarias y otras operatorias</w:t>
      </w:r>
      <w:r w:rsidRPr="00B820A8">
        <w:rPr>
          <w:b/>
          <w:bCs/>
          <w:szCs w:val="24"/>
          <w:lang w:val="es-ES"/>
        </w:rPr>
        <w:t>:</w:t>
      </w:r>
      <w:r w:rsidRPr="00B820A8">
        <w:rPr>
          <w:b/>
          <w:bCs/>
          <w:szCs w:val="24"/>
          <w:u w:val="single"/>
          <w:lang w:val="es-ES"/>
        </w:rPr>
        <w:t xml:space="preserve"> </w:t>
      </w:r>
      <w:r w:rsidRPr="00B820A8">
        <w:rPr>
          <w:bCs/>
          <w:szCs w:val="24"/>
          <w:lang w:val="es-ES"/>
        </w:rPr>
        <w:t>ingreso de las sumas percibidas y/o del importe correspondiente al impuesto propio devengado, del período comprendido entre los días 16 y 22 de febrero de 2023, ambas fechas inclusive</w:t>
      </w:r>
    </w:p>
    <w:p w:rsidR="00B820A8" w:rsidRPr="00B820A8" w:rsidRDefault="00B820A8" w:rsidP="00B820A8">
      <w:pPr>
        <w:pStyle w:val="Prrafodelista"/>
        <w:rPr>
          <w:bCs/>
          <w:szCs w:val="24"/>
          <w:lang w:val="es-ES"/>
        </w:rPr>
      </w:pPr>
    </w:p>
    <w:p w:rsidR="00B820A8" w:rsidRPr="00B820A8" w:rsidRDefault="00B820A8" w:rsidP="00B820A8">
      <w:pPr>
        <w:pStyle w:val="Prrafodelista"/>
        <w:widowControl w:val="0"/>
        <w:numPr>
          <w:ilvl w:val="0"/>
          <w:numId w:val="15"/>
        </w:numPr>
        <w:ind w:left="426"/>
        <w:jc w:val="both"/>
        <w:rPr>
          <w:bCs/>
          <w:szCs w:val="24"/>
          <w:lang w:val="es-ES"/>
        </w:rPr>
      </w:pPr>
      <w:r w:rsidRPr="00B820A8">
        <w:rPr>
          <w:b/>
          <w:bCs/>
          <w:szCs w:val="24"/>
          <w:u w:val="single"/>
          <w:lang w:val="es-ES"/>
        </w:rPr>
        <w:t>Impuesto a las entradas de espectáculos cinematográficos</w:t>
      </w:r>
      <w:r w:rsidRPr="00B820A8">
        <w:rPr>
          <w:b/>
          <w:bCs/>
          <w:szCs w:val="24"/>
          <w:lang w:val="es-ES"/>
        </w:rPr>
        <w:t xml:space="preserve">: </w:t>
      </w:r>
      <w:r w:rsidRPr="00B820A8">
        <w:rPr>
          <w:bCs/>
          <w:szCs w:val="24"/>
          <w:lang w:val="es-ES"/>
        </w:rPr>
        <w:t>ingreso del gravamen correspondiente a las localidades o boletos entregados entre los días 16 y 22 de febrero de 2023, ambas fechas inclusive.</w:t>
      </w:r>
    </w:p>
    <w:p w:rsidR="00B820A8" w:rsidRPr="00B820A8" w:rsidRDefault="00B820A8" w:rsidP="00B820A8">
      <w:pPr>
        <w:pStyle w:val="sangrianovedades"/>
        <w:spacing w:before="80" w:beforeAutospacing="0" w:after="0" w:afterAutospacing="0"/>
        <w:ind w:right="84"/>
        <w:jc w:val="both"/>
        <w:rPr>
          <w:lang w:val="es-AR"/>
        </w:rPr>
      </w:pPr>
    </w:p>
    <w:p w:rsidR="001542E1" w:rsidRDefault="001542E1" w:rsidP="001542E1">
      <w:pPr>
        <w:ind w:left="709"/>
        <w:jc w:val="both"/>
        <w:rPr>
          <w:szCs w:val="24"/>
          <w:highlight w:val="yellow"/>
          <w:lang w:val="es-AR" w:eastAsia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120C04" w:rsidRDefault="00120C04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120C04" w:rsidRDefault="00120C04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252FE" w:rsidRDefault="00C252FE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252FE" w:rsidRDefault="00C252FE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7664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Ciudad Autónoma de </w:t>
      </w:r>
      <w:r w:rsidR="00146662">
        <w:rPr>
          <w:lang w:val="es-AR"/>
        </w:rPr>
        <w:t xml:space="preserve">Buenos Aires, </w:t>
      </w:r>
      <w:r w:rsidR="006407E7">
        <w:rPr>
          <w:lang w:val="es-AR"/>
        </w:rPr>
        <w:t>7</w:t>
      </w:r>
      <w:r w:rsidR="00DE589A">
        <w:rPr>
          <w:lang w:val="es-AR"/>
        </w:rPr>
        <w:t xml:space="preserve"> de </w:t>
      </w:r>
      <w:r w:rsidR="006407E7">
        <w:rPr>
          <w:lang w:val="es-AR"/>
        </w:rPr>
        <w:t>Febrero</w:t>
      </w:r>
      <w:r>
        <w:rPr>
          <w:lang w:val="es-AR"/>
        </w:rPr>
        <w:t xml:space="preserve"> </w:t>
      </w:r>
      <w:r w:rsidR="0010692C">
        <w:rPr>
          <w:lang w:val="es-AR"/>
        </w:rPr>
        <w:t>de 202</w:t>
      </w:r>
      <w:r w:rsidR="00064953">
        <w:rPr>
          <w:lang w:val="es-AR"/>
        </w:rPr>
        <w:t>3</w:t>
      </w:r>
      <w:bookmarkStart w:id="0" w:name="_GoBack"/>
      <w:bookmarkEnd w:id="0"/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64" w:rsidRDefault="00147664" w:rsidP="00735D3C">
      <w:r>
        <w:separator/>
      </w:r>
    </w:p>
  </w:endnote>
  <w:endnote w:type="continuationSeparator" w:id="0">
    <w:p w:rsidR="00147664" w:rsidRDefault="00147664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64" w:rsidRDefault="00147664" w:rsidP="00735D3C">
      <w:r>
        <w:separator/>
      </w:r>
    </w:p>
  </w:footnote>
  <w:footnote w:type="continuationSeparator" w:id="0">
    <w:p w:rsidR="00147664" w:rsidRDefault="00147664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05"/>
    <w:multiLevelType w:val="hybridMultilevel"/>
    <w:tmpl w:val="888AB0C6"/>
    <w:lvl w:ilvl="0" w:tplc="B278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64953"/>
    <w:rsid w:val="000807D6"/>
    <w:rsid w:val="000F2E2D"/>
    <w:rsid w:val="0010692C"/>
    <w:rsid w:val="00120C04"/>
    <w:rsid w:val="00143788"/>
    <w:rsid w:val="00146662"/>
    <w:rsid w:val="00147664"/>
    <w:rsid w:val="0015207F"/>
    <w:rsid w:val="001542E1"/>
    <w:rsid w:val="00162477"/>
    <w:rsid w:val="0018232D"/>
    <w:rsid w:val="001A5E1E"/>
    <w:rsid w:val="001B28FB"/>
    <w:rsid w:val="001D4F89"/>
    <w:rsid w:val="001E41D9"/>
    <w:rsid w:val="00220BBB"/>
    <w:rsid w:val="002224D5"/>
    <w:rsid w:val="00233DE8"/>
    <w:rsid w:val="00247E00"/>
    <w:rsid w:val="00261593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407E7"/>
    <w:rsid w:val="00650289"/>
    <w:rsid w:val="00652EAD"/>
    <w:rsid w:val="00687D5C"/>
    <w:rsid w:val="006C47D1"/>
    <w:rsid w:val="00714BE5"/>
    <w:rsid w:val="007232A8"/>
    <w:rsid w:val="00725F46"/>
    <w:rsid w:val="00735D3C"/>
    <w:rsid w:val="00741DE0"/>
    <w:rsid w:val="00756AD4"/>
    <w:rsid w:val="00757439"/>
    <w:rsid w:val="0078205D"/>
    <w:rsid w:val="007A4DBF"/>
    <w:rsid w:val="007C03CD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C0FAD"/>
    <w:rsid w:val="00AE03B7"/>
    <w:rsid w:val="00B01796"/>
    <w:rsid w:val="00B14909"/>
    <w:rsid w:val="00B1530A"/>
    <w:rsid w:val="00B262E9"/>
    <w:rsid w:val="00B653A0"/>
    <w:rsid w:val="00B820A8"/>
    <w:rsid w:val="00B87878"/>
    <w:rsid w:val="00BB3BC6"/>
    <w:rsid w:val="00BC3ADD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E589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7608"/>
  <w15:docId w15:val="{E8BC95F2-A0F1-4B2D-9C3B-426E2D9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7B10-E86F-458D-A268-7A27C67C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Mariana Justiparan</cp:lastModifiedBy>
  <cp:revision>11</cp:revision>
  <cp:lastPrinted>2019-10-02T15:32:00Z</cp:lastPrinted>
  <dcterms:created xsi:type="dcterms:W3CDTF">2020-04-20T15:02:00Z</dcterms:created>
  <dcterms:modified xsi:type="dcterms:W3CDTF">2023-02-07T13:57:00Z</dcterms:modified>
</cp:coreProperties>
</file>