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94" w:rsidRDefault="00F44C94" w:rsidP="00F44C94">
      <w:pPr>
        <w:pStyle w:val="Ttulo1"/>
        <w:jc w:val="both"/>
        <w:rPr>
          <w:szCs w:val="24"/>
          <w:u w:val="single"/>
          <w:lang w:val="es-AR"/>
        </w:rPr>
      </w:pPr>
      <w:r w:rsidRPr="007C11C9">
        <w:rPr>
          <w:szCs w:val="24"/>
          <w:u w:val="single"/>
          <w:lang w:val="es-AR"/>
        </w:rPr>
        <w:t xml:space="preserve">CIRCULAR IMPOSITIVA </w:t>
      </w:r>
      <w:r w:rsidRPr="00DA3438">
        <w:rPr>
          <w:szCs w:val="24"/>
          <w:u w:val="single"/>
          <w:lang w:val="es-AR"/>
        </w:rPr>
        <w:t xml:space="preserve">NRO. </w:t>
      </w:r>
      <w:r w:rsidR="00A041F9" w:rsidRPr="00DA3438">
        <w:rPr>
          <w:szCs w:val="24"/>
          <w:u w:val="single"/>
          <w:lang w:val="es-AR"/>
        </w:rPr>
        <w:t>109</w:t>
      </w:r>
      <w:r w:rsidR="00DA3438" w:rsidRPr="00DA3438">
        <w:rPr>
          <w:szCs w:val="24"/>
          <w:u w:val="single"/>
          <w:lang w:val="es-AR"/>
        </w:rPr>
        <w:t>4</w:t>
      </w:r>
    </w:p>
    <w:p w:rsidR="00F44C94" w:rsidRDefault="00F44C94" w:rsidP="00F44C94">
      <w:pPr>
        <w:rPr>
          <w:lang w:eastAsia="es-AR"/>
        </w:rPr>
      </w:pP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A041F9">
        <w:rPr>
          <w:rFonts w:ascii="Times New Roman" w:eastAsia="Times New Roman" w:hAnsi="Times New Roman"/>
          <w:b/>
          <w:i/>
          <w:sz w:val="24"/>
          <w:szCs w:val="24"/>
          <w:lang w:eastAsia="es-AR"/>
        </w:rPr>
        <w:t>14.025</w:t>
      </w: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AE62D6">
        <w:rPr>
          <w:rFonts w:ascii="Times New Roman" w:eastAsia="Times New Roman" w:hAnsi="Times New Roman"/>
          <w:b/>
          <w:i/>
          <w:sz w:val="24"/>
          <w:szCs w:val="24"/>
          <w:lang w:eastAsia="es-AR"/>
        </w:rPr>
        <w:t>30/12/20</w:t>
      </w:r>
      <w:r w:rsidR="00A041F9">
        <w:rPr>
          <w:rFonts w:ascii="Times New Roman" w:eastAsia="Times New Roman" w:hAnsi="Times New Roman"/>
          <w:b/>
          <w:i/>
          <w:sz w:val="24"/>
          <w:szCs w:val="24"/>
          <w:lang w:eastAsia="es-AR"/>
        </w:rPr>
        <w:t>20</w:t>
      </w:r>
    </w:p>
    <w:p w:rsidR="00F44C94"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sidR="00A041F9">
        <w:rPr>
          <w:rFonts w:ascii="Times New Roman" w:eastAsia="Times New Roman" w:hAnsi="Times New Roman"/>
          <w:b/>
          <w:i/>
          <w:sz w:val="24"/>
          <w:szCs w:val="24"/>
          <w:lang w:eastAsia="es-AR"/>
        </w:rPr>
        <w:t>22/01/2021</w:t>
      </w:r>
    </w:p>
    <w:p w:rsidR="00F44C94" w:rsidRDefault="00F44C94" w:rsidP="00F44C94">
      <w:pPr>
        <w:widowControl w:val="0"/>
        <w:spacing w:after="0" w:line="240" w:lineRule="auto"/>
        <w:rPr>
          <w:rFonts w:ascii="Times New Roman" w:eastAsia="Times New Roman" w:hAnsi="Times New Roman"/>
          <w:b/>
          <w:i/>
          <w:sz w:val="24"/>
          <w:szCs w:val="24"/>
          <w:lang w:eastAsia="es-AR"/>
        </w:rPr>
      </w:pPr>
    </w:p>
    <w:p w:rsidR="00F44C94" w:rsidRDefault="00F44C94" w:rsidP="00F44C94">
      <w:pPr>
        <w:widowControl w:val="0"/>
        <w:spacing w:after="0" w:line="240" w:lineRule="auto"/>
        <w:rPr>
          <w:szCs w:val="24"/>
        </w:rPr>
      </w:pPr>
    </w:p>
    <w:p w:rsidR="00DA3438" w:rsidRPr="00C15CDE" w:rsidRDefault="00DA3438" w:rsidP="00F44C94">
      <w:pPr>
        <w:widowControl w:val="0"/>
        <w:spacing w:after="0" w:line="240" w:lineRule="auto"/>
        <w:rPr>
          <w:szCs w:val="24"/>
        </w:rPr>
      </w:pPr>
    </w:p>
    <w:p w:rsidR="00F44C94" w:rsidRPr="000B0558" w:rsidRDefault="00F44C94" w:rsidP="00F44C94">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 xml:space="preserve">Santa Fe. </w:t>
      </w:r>
      <w:r>
        <w:rPr>
          <w:rFonts w:ascii="Times New Roman" w:eastAsia="Times New Roman" w:hAnsi="Times New Roman"/>
          <w:b/>
          <w:sz w:val="24"/>
          <w:szCs w:val="24"/>
          <w:u w:val="single"/>
          <w:lang w:eastAsia="es-AR"/>
        </w:rPr>
        <w:t>Ley Impositiva 202</w:t>
      </w:r>
      <w:r w:rsidR="00A041F9">
        <w:rPr>
          <w:rFonts w:ascii="Times New Roman" w:eastAsia="Times New Roman" w:hAnsi="Times New Roman"/>
          <w:b/>
          <w:sz w:val="24"/>
          <w:szCs w:val="24"/>
          <w:u w:val="single"/>
          <w:lang w:eastAsia="es-AR"/>
        </w:rPr>
        <w:t>1</w:t>
      </w:r>
      <w:r w:rsidR="00DA3438">
        <w:rPr>
          <w:rFonts w:ascii="Times New Roman" w:eastAsia="Times New Roman" w:hAnsi="Times New Roman"/>
          <w:b/>
          <w:sz w:val="24"/>
          <w:szCs w:val="24"/>
          <w:u w:val="single"/>
          <w:lang w:eastAsia="es-AR"/>
        </w:rPr>
        <w:t>.</w:t>
      </w:r>
    </w:p>
    <w:p w:rsidR="00777237" w:rsidRDefault="00777237"/>
    <w:p w:rsidR="000C0A0A" w:rsidRDefault="000C0A0A" w:rsidP="008902AA">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w:t>
      </w:r>
      <w:r w:rsidR="00A041F9">
        <w:rPr>
          <w:rFonts w:ascii="Times New Roman" w:eastAsia="Times New Roman" w:hAnsi="Times New Roman"/>
          <w:sz w:val="24"/>
          <w:szCs w:val="24"/>
          <w:lang w:eastAsia="es-AR"/>
        </w:rPr>
        <w:t>14.025</w:t>
      </w:r>
      <w:r w:rsidRPr="00CD79AE">
        <w:rPr>
          <w:rFonts w:ascii="Times New Roman" w:eastAsia="Times New Roman" w:hAnsi="Times New Roman"/>
          <w:sz w:val="24"/>
          <w:szCs w:val="24"/>
          <w:lang w:eastAsia="es-AR"/>
        </w:rPr>
        <w:t xml:space="preserve"> se </w:t>
      </w:r>
      <w:r w:rsidR="00807E28">
        <w:rPr>
          <w:rFonts w:ascii="Times New Roman" w:eastAsia="Times New Roman" w:hAnsi="Times New Roman"/>
          <w:sz w:val="24"/>
          <w:szCs w:val="24"/>
          <w:lang w:eastAsia="es-AR"/>
        </w:rPr>
        <w:t>introducen modificaciones a la Ley I</w:t>
      </w:r>
      <w:r w:rsidRPr="00CD79AE">
        <w:rPr>
          <w:rFonts w:ascii="Times New Roman" w:eastAsia="Times New Roman" w:hAnsi="Times New Roman"/>
          <w:sz w:val="24"/>
          <w:szCs w:val="24"/>
          <w:lang w:eastAsia="es-AR"/>
        </w:rPr>
        <w:t xml:space="preserve">mpositiva aplicable al </w:t>
      </w:r>
      <w:r>
        <w:rPr>
          <w:rFonts w:ascii="Times New Roman" w:eastAsia="Times New Roman" w:hAnsi="Times New Roman"/>
          <w:sz w:val="24"/>
          <w:szCs w:val="24"/>
          <w:lang w:eastAsia="es-AR"/>
        </w:rPr>
        <w:t>período 202</w:t>
      </w:r>
      <w:r w:rsidR="00A041F9">
        <w:rPr>
          <w:rFonts w:ascii="Times New Roman" w:eastAsia="Times New Roman" w:hAnsi="Times New Roman"/>
          <w:sz w:val="24"/>
          <w:szCs w:val="24"/>
          <w:lang w:eastAsia="es-AR"/>
        </w:rPr>
        <w:t>1</w:t>
      </w:r>
      <w:r w:rsidRPr="00CD79AE">
        <w:rPr>
          <w:rFonts w:ascii="Times New Roman" w:eastAsia="Times New Roman" w:hAnsi="Times New Roman"/>
          <w:sz w:val="24"/>
          <w:szCs w:val="24"/>
          <w:lang w:eastAsia="es-AR"/>
        </w:rPr>
        <w:t xml:space="preserve"> sobre el Impuesto a los Ingresos Brutos.</w:t>
      </w:r>
    </w:p>
    <w:p w:rsidR="000C0A0A" w:rsidRDefault="000C0A0A" w:rsidP="008902AA">
      <w:pPr>
        <w:jc w:val="both"/>
        <w:rPr>
          <w:rFonts w:ascii="Times New Roman" w:eastAsia="Times New Roman" w:hAnsi="Times New Roman"/>
          <w:sz w:val="24"/>
          <w:szCs w:val="24"/>
          <w:lang w:eastAsia="es-AR"/>
        </w:rPr>
      </w:pPr>
    </w:p>
    <w:p w:rsidR="008902AA" w:rsidRPr="008902AA" w:rsidRDefault="000C0A0A" w:rsidP="008902AA">
      <w:pPr>
        <w:jc w:val="both"/>
        <w:rPr>
          <w:rFonts w:ascii="Times New Roman" w:eastAsia="Times New Roman" w:hAnsi="Times New Roman"/>
          <w:sz w:val="24"/>
          <w:szCs w:val="24"/>
          <w:lang w:eastAsia="es-AR"/>
        </w:rPr>
      </w:pPr>
      <w:r w:rsidRPr="00F737D1">
        <w:rPr>
          <w:rFonts w:ascii="Times New Roman" w:eastAsia="Times New Roman" w:hAnsi="Times New Roman"/>
          <w:sz w:val="24"/>
          <w:szCs w:val="24"/>
          <w:lang w:eastAsia="es-AR"/>
        </w:rPr>
        <w:t>Destacamos que</w:t>
      </w:r>
      <w:r w:rsidR="00807E28" w:rsidRPr="00F737D1">
        <w:rPr>
          <w:rFonts w:ascii="Times New Roman" w:eastAsia="Times New Roman" w:hAnsi="Times New Roman"/>
          <w:sz w:val="24"/>
          <w:szCs w:val="24"/>
          <w:lang w:eastAsia="es-AR"/>
        </w:rPr>
        <w:t xml:space="preserve"> la Provincia de Santa Fe ha </w:t>
      </w:r>
      <w:r w:rsidR="00F737D1" w:rsidRPr="00F737D1">
        <w:rPr>
          <w:rFonts w:ascii="Times New Roman" w:eastAsia="Times New Roman" w:hAnsi="Times New Roman"/>
          <w:sz w:val="24"/>
          <w:szCs w:val="24"/>
          <w:lang w:eastAsia="es-AR"/>
        </w:rPr>
        <w:t>ratificado</w:t>
      </w:r>
      <w:r w:rsidR="00807E28" w:rsidRPr="00F737D1">
        <w:rPr>
          <w:rFonts w:ascii="Times New Roman" w:eastAsia="Times New Roman" w:hAnsi="Times New Roman"/>
          <w:sz w:val="24"/>
          <w:szCs w:val="24"/>
          <w:lang w:eastAsia="es-AR"/>
        </w:rPr>
        <w:t xml:space="preserve"> a través de la Ley </w:t>
      </w:r>
      <w:r w:rsidR="00FB1E0C" w:rsidRPr="00F737D1">
        <w:rPr>
          <w:rFonts w:ascii="Times New Roman" w:eastAsia="Times New Roman" w:hAnsi="Times New Roman"/>
          <w:sz w:val="24"/>
          <w:szCs w:val="24"/>
          <w:lang w:eastAsia="es-AR"/>
        </w:rPr>
        <w:t>14.024</w:t>
      </w:r>
      <w:r w:rsidR="00807E28" w:rsidRPr="00F737D1">
        <w:rPr>
          <w:rFonts w:ascii="Times New Roman" w:eastAsia="Times New Roman" w:hAnsi="Times New Roman"/>
          <w:sz w:val="24"/>
          <w:szCs w:val="24"/>
          <w:lang w:eastAsia="es-AR"/>
        </w:rPr>
        <w:t xml:space="preserve"> el acuerdo denominado</w:t>
      </w:r>
      <w:r w:rsidR="00807E28">
        <w:rPr>
          <w:rFonts w:ascii="Times New Roman" w:eastAsia="Times New Roman" w:hAnsi="Times New Roman"/>
          <w:sz w:val="24"/>
          <w:szCs w:val="24"/>
          <w:lang w:eastAsia="es-AR"/>
        </w:rPr>
        <w:t xml:space="preserve"> “</w:t>
      </w:r>
      <w:r w:rsidRPr="000C0A0A">
        <w:rPr>
          <w:rFonts w:ascii="Times New Roman" w:eastAsia="Times New Roman" w:hAnsi="Times New Roman"/>
          <w:sz w:val="24"/>
          <w:szCs w:val="24"/>
          <w:lang w:eastAsia="es-AR"/>
        </w:rPr>
        <w:t>Consenso Fiscal 20</w:t>
      </w:r>
      <w:r w:rsidR="00FB1E0C">
        <w:rPr>
          <w:rFonts w:ascii="Times New Roman" w:eastAsia="Times New Roman" w:hAnsi="Times New Roman"/>
          <w:sz w:val="24"/>
          <w:szCs w:val="24"/>
          <w:lang w:eastAsia="es-AR"/>
        </w:rPr>
        <w:t>20</w:t>
      </w:r>
      <w:r w:rsidR="00807E28">
        <w:rPr>
          <w:rFonts w:ascii="Times New Roman" w:eastAsia="Times New Roman" w:hAnsi="Times New Roman"/>
          <w:sz w:val="24"/>
          <w:szCs w:val="24"/>
          <w:lang w:eastAsia="es-AR"/>
        </w:rPr>
        <w:t xml:space="preserve">” celebrado el </w:t>
      </w:r>
      <w:r w:rsidR="00FB1E0C">
        <w:rPr>
          <w:rFonts w:ascii="Times New Roman" w:eastAsia="Times New Roman" w:hAnsi="Times New Roman"/>
          <w:sz w:val="24"/>
          <w:szCs w:val="24"/>
          <w:lang w:eastAsia="es-AR"/>
        </w:rPr>
        <w:t>4/12/2020</w:t>
      </w:r>
      <w:r w:rsidRPr="000C0A0A">
        <w:rPr>
          <w:rFonts w:ascii="Times New Roman" w:eastAsia="Times New Roman" w:hAnsi="Times New Roman"/>
          <w:sz w:val="24"/>
          <w:szCs w:val="24"/>
          <w:lang w:eastAsia="es-AR"/>
        </w:rPr>
        <w:t xml:space="preserve">, que establece la suspensión </w:t>
      </w:r>
      <w:r w:rsidR="008F21AF" w:rsidRPr="00DF42F9">
        <w:rPr>
          <w:rFonts w:ascii="Times New Roman" w:eastAsia="Times New Roman" w:hAnsi="Times New Roman"/>
          <w:sz w:val="24"/>
          <w:szCs w:val="24"/>
          <w:lang w:eastAsia="es-AR"/>
        </w:rPr>
        <w:t>d</w:t>
      </w:r>
      <w:r w:rsidR="008F21AF" w:rsidRPr="008F21AF">
        <w:rPr>
          <w:rFonts w:ascii="Times New Roman" w:eastAsia="Times New Roman" w:hAnsi="Times New Roman"/>
          <w:sz w:val="24"/>
          <w:szCs w:val="24"/>
          <w:lang w:eastAsia="es-AR"/>
        </w:rPr>
        <w:t xml:space="preserve">el cronograma de reducción de </w:t>
      </w:r>
      <w:r w:rsidR="00807E28">
        <w:rPr>
          <w:rFonts w:ascii="Times New Roman" w:eastAsia="Times New Roman" w:hAnsi="Times New Roman"/>
          <w:sz w:val="24"/>
          <w:szCs w:val="24"/>
          <w:lang w:eastAsia="es-AR"/>
        </w:rPr>
        <w:t>alícuotas establecida en el “Consenso Fiscal 2017”.</w:t>
      </w:r>
      <w:r w:rsidR="008902AA" w:rsidRPr="008902AA">
        <w:rPr>
          <w:rFonts w:ascii="Times New Roman" w:eastAsia="Times New Roman" w:hAnsi="Times New Roman"/>
          <w:sz w:val="24"/>
          <w:szCs w:val="24"/>
          <w:lang w:eastAsia="es-AR"/>
        </w:rPr>
        <w:t xml:space="preserve"> </w:t>
      </w:r>
    </w:p>
    <w:p w:rsidR="00F44C94" w:rsidRPr="00CD79AE" w:rsidRDefault="00F44C94" w:rsidP="00F44C94">
      <w:pPr>
        <w:jc w:val="both"/>
        <w:rPr>
          <w:rFonts w:ascii="Times New Roman" w:eastAsia="Times New Roman" w:hAnsi="Times New Roman"/>
          <w:sz w:val="24"/>
          <w:szCs w:val="24"/>
          <w:lang w:eastAsia="es-AR"/>
        </w:rPr>
      </w:pPr>
    </w:p>
    <w:p w:rsidR="00F44C94" w:rsidRDefault="00F44C94" w:rsidP="00F44C94">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Pr>
          <w:rFonts w:ascii="Times New Roman" w:eastAsia="Times New Roman" w:hAnsi="Times New Roman"/>
          <w:sz w:val="24"/>
          <w:szCs w:val="24"/>
          <w:lang w:eastAsia="es-AR"/>
        </w:rPr>
        <w:t>1/</w:t>
      </w:r>
      <w:r w:rsidR="008902AA">
        <w:rPr>
          <w:rFonts w:ascii="Times New Roman" w:eastAsia="Times New Roman" w:hAnsi="Times New Roman"/>
          <w:sz w:val="24"/>
          <w:szCs w:val="24"/>
          <w:lang w:eastAsia="es-AR"/>
        </w:rPr>
        <w:t>20</w:t>
      </w:r>
      <w:r w:rsidR="00F737D1">
        <w:rPr>
          <w:rFonts w:ascii="Times New Roman" w:eastAsia="Times New Roman" w:hAnsi="Times New Roman"/>
          <w:sz w:val="24"/>
          <w:szCs w:val="24"/>
          <w:lang w:eastAsia="es-AR"/>
        </w:rPr>
        <w:t>21</w:t>
      </w:r>
      <w:r w:rsidRPr="00CD79AE">
        <w:rPr>
          <w:rFonts w:ascii="Times New Roman" w:eastAsia="Times New Roman" w:hAnsi="Times New Roman"/>
          <w:sz w:val="24"/>
          <w:szCs w:val="24"/>
          <w:lang w:eastAsia="es-AR"/>
        </w:rPr>
        <w:t>.</w:t>
      </w:r>
    </w:p>
    <w:p w:rsidR="008B3472" w:rsidRDefault="008B3472" w:rsidP="008B3472">
      <w:pPr>
        <w:jc w:val="both"/>
        <w:rPr>
          <w:rFonts w:ascii="Times New Roman" w:eastAsia="Times New Roman" w:hAnsi="Times New Roman"/>
          <w:sz w:val="24"/>
          <w:szCs w:val="24"/>
          <w:lang w:eastAsia="es-AR"/>
        </w:rPr>
      </w:pPr>
    </w:p>
    <w:p w:rsidR="000C0A0A" w:rsidRDefault="000C0A0A" w:rsidP="008B3472">
      <w:pPr>
        <w:jc w:val="both"/>
        <w:rPr>
          <w:rFonts w:ascii="Times New Roman" w:eastAsia="Times New Roman" w:hAnsi="Times New Roman"/>
          <w:sz w:val="24"/>
          <w:szCs w:val="24"/>
          <w:lang w:eastAsia="es-AR"/>
        </w:rPr>
      </w:pPr>
    </w:p>
    <w:p w:rsidR="008B3472" w:rsidRPr="00CD79AE" w:rsidRDefault="008B3472" w:rsidP="008B3472">
      <w:pPr>
        <w:widowControl w:val="0"/>
        <w:numPr>
          <w:ilvl w:val="0"/>
          <w:numId w:val="1"/>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8B3472" w:rsidRDefault="008B3472" w:rsidP="008B3472">
      <w:pPr>
        <w:jc w:val="both"/>
        <w:rPr>
          <w:rFonts w:ascii="Times New Roman" w:hAnsi="Times New Roman"/>
          <w:sz w:val="24"/>
          <w:szCs w:val="24"/>
        </w:rPr>
      </w:pPr>
    </w:p>
    <w:p w:rsidR="008B3472" w:rsidRPr="00CD79AE" w:rsidRDefault="008B3472" w:rsidP="008B3472">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 xml:space="preserve">a partir del </w:t>
      </w:r>
      <w:r w:rsidR="00DA3438">
        <w:rPr>
          <w:rFonts w:ascii="Times New Roman" w:hAnsi="Times New Roman"/>
          <w:b/>
          <w:i/>
          <w:sz w:val="24"/>
          <w:szCs w:val="24"/>
        </w:rPr>
        <w:t>01</w:t>
      </w:r>
      <w:r>
        <w:rPr>
          <w:rFonts w:ascii="Times New Roman" w:hAnsi="Times New Roman"/>
          <w:b/>
          <w:i/>
          <w:sz w:val="24"/>
          <w:szCs w:val="24"/>
        </w:rPr>
        <w:t xml:space="preserve"> de </w:t>
      </w:r>
      <w:r w:rsidR="00B85B0E">
        <w:rPr>
          <w:rFonts w:ascii="Times New Roman" w:hAnsi="Times New Roman"/>
          <w:b/>
          <w:i/>
          <w:sz w:val="24"/>
          <w:szCs w:val="24"/>
        </w:rPr>
        <w:t>Enero de 202</w:t>
      </w:r>
      <w:r w:rsidR="00F737D1">
        <w:rPr>
          <w:rFonts w:ascii="Times New Roman" w:hAnsi="Times New Roman"/>
          <w:b/>
          <w:i/>
          <w:sz w:val="24"/>
          <w:szCs w:val="24"/>
        </w:rPr>
        <w:t>1</w:t>
      </w:r>
      <w:r w:rsidR="00B85B0E">
        <w:rPr>
          <w:rFonts w:ascii="Times New Roman" w:hAnsi="Times New Roman"/>
          <w:b/>
          <w:i/>
          <w:sz w:val="24"/>
          <w:szCs w:val="24"/>
        </w:rPr>
        <w:t>,</w:t>
      </w:r>
      <w:r w:rsidRPr="00CD79AE">
        <w:rPr>
          <w:rFonts w:ascii="Times New Roman" w:hAnsi="Times New Roman"/>
          <w:b/>
          <w:i/>
          <w:sz w:val="24"/>
          <w:szCs w:val="24"/>
        </w:rPr>
        <w:t xml:space="preserve"> inclusive.</w:t>
      </w:r>
    </w:p>
    <w:p w:rsidR="008B3472" w:rsidRDefault="008B3472" w:rsidP="008B3472">
      <w:pPr>
        <w:jc w:val="both"/>
        <w:rPr>
          <w:rFonts w:ascii="Times New Roman" w:hAnsi="Times New Roman"/>
          <w:sz w:val="24"/>
          <w:szCs w:val="24"/>
        </w:rPr>
      </w:pPr>
    </w:p>
    <w:p w:rsidR="00B072E6" w:rsidRPr="00CD79AE" w:rsidRDefault="00B072E6" w:rsidP="008B3472">
      <w:pPr>
        <w:jc w:val="both"/>
        <w:rPr>
          <w:rFonts w:ascii="Times New Roman" w:hAnsi="Times New Roman"/>
          <w:sz w:val="24"/>
          <w:szCs w:val="24"/>
        </w:rPr>
      </w:pPr>
    </w:p>
    <w:p w:rsidR="008B3472" w:rsidRDefault="00DA3438" w:rsidP="008B3472">
      <w:pPr>
        <w:jc w:val="both"/>
        <w:rPr>
          <w:rFonts w:ascii="Times New Roman" w:hAnsi="Times New Roman"/>
          <w:sz w:val="24"/>
          <w:szCs w:val="24"/>
        </w:rPr>
      </w:pPr>
      <w:r>
        <w:rPr>
          <w:rFonts w:ascii="Times New Roman" w:hAnsi="Times New Roman"/>
          <w:sz w:val="24"/>
          <w:szCs w:val="24"/>
        </w:rPr>
        <w:t>Buenos Aires, 2</w:t>
      </w:r>
      <w:r w:rsidR="00F737D1">
        <w:rPr>
          <w:rFonts w:ascii="Times New Roman" w:hAnsi="Times New Roman"/>
          <w:sz w:val="24"/>
          <w:szCs w:val="24"/>
        </w:rPr>
        <w:t xml:space="preserve"> de febrero</w:t>
      </w:r>
      <w:r w:rsidR="00B85B0E">
        <w:rPr>
          <w:rFonts w:ascii="Times New Roman" w:hAnsi="Times New Roman"/>
          <w:sz w:val="24"/>
          <w:szCs w:val="24"/>
        </w:rPr>
        <w:t xml:space="preserve"> de 202</w:t>
      </w:r>
      <w:r w:rsidR="00F737D1">
        <w:rPr>
          <w:rFonts w:ascii="Times New Roman" w:hAnsi="Times New Roman"/>
          <w:sz w:val="24"/>
          <w:szCs w:val="24"/>
        </w:rPr>
        <w:t>1</w:t>
      </w:r>
      <w:r w:rsidR="00B85B0E">
        <w:rPr>
          <w:rFonts w:ascii="Times New Roman" w:hAnsi="Times New Roman"/>
          <w:sz w:val="24"/>
          <w:szCs w:val="24"/>
        </w:rPr>
        <w:t>.</w:t>
      </w: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Pr="009715B7" w:rsidRDefault="00B85B0E" w:rsidP="00B85B0E">
      <w:pPr>
        <w:jc w:val="center"/>
        <w:rPr>
          <w:rFonts w:ascii="Times New Roman" w:hAnsi="Times New Roman"/>
          <w:b/>
          <w:sz w:val="24"/>
          <w:szCs w:val="24"/>
          <w:u w:val="single"/>
        </w:rPr>
      </w:pPr>
      <w:r w:rsidRPr="009715B7">
        <w:rPr>
          <w:rFonts w:ascii="Times New Roman" w:hAnsi="Times New Roman"/>
          <w:b/>
          <w:sz w:val="24"/>
          <w:szCs w:val="24"/>
          <w:u w:val="single"/>
        </w:rPr>
        <w:lastRenderedPageBreak/>
        <w:t>ANEXO I – Provincia de Santa Fe</w:t>
      </w:r>
    </w:p>
    <w:p w:rsidR="00B85B0E" w:rsidRDefault="00B85B0E" w:rsidP="00B85B0E">
      <w:pPr>
        <w:spacing w:before="240" w:after="100"/>
        <w:ind w:left="105" w:right="105"/>
        <w:jc w:val="center"/>
        <w:rPr>
          <w:rFonts w:ascii="Times New Roman" w:hAnsi="Times New Roman"/>
          <w:b/>
          <w:bCs/>
          <w:color w:val="000000"/>
          <w:sz w:val="24"/>
          <w:szCs w:val="24"/>
          <w:lang w:val="es-ES" w:eastAsia="es-ES"/>
        </w:rPr>
      </w:pPr>
      <w:r w:rsidRPr="009715B7">
        <w:rPr>
          <w:rFonts w:ascii="Times New Roman" w:hAnsi="Times New Roman"/>
          <w:b/>
          <w:bCs/>
          <w:color w:val="000000"/>
          <w:sz w:val="24"/>
          <w:szCs w:val="24"/>
          <w:lang w:val="es-ES" w:eastAsia="es-ES"/>
        </w:rPr>
        <w:t>Codificación de actividades. Alícuotas aplicables por actividad</w:t>
      </w:r>
    </w:p>
    <w:p w:rsidR="00B85B0E" w:rsidRPr="009715B7" w:rsidRDefault="00B85B0E" w:rsidP="00B85B0E">
      <w:pPr>
        <w:spacing w:before="240" w:after="100"/>
        <w:ind w:left="105" w:right="105"/>
        <w:jc w:val="center"/>
        <w:rPr>
          <w:rFonts w:ascii="Times New Roman" w:hAnsi="Times New Roman"/>
          <w:b/>
          <w:bCs/>
          <w:color w:val="000000"/>
          <w:sz w:val="24"/>
          <w:szCs w:val="24"/>
          <w:lang w:val="es-ES" w:eastAsia="es-ES"/>
        </w:rPr>
      </w:pPr>
    </w:p>
    <w:p w:rsidR="00B85B0E" w:rsidRDefault="00B85B0E" w:rsidP="00B85B0E">
      <w:pPr>
        <w:pStyle w:val="textocentradonegritanovedades0"/>
        <w:spacing w:before="0" w:beforeAutospacing="0" w:afterAutospacing="0"/>
        <w:ind w:left="105" w:right="105"/>
        <w:jc w:val="center"/>
        <w:rPr>
          <w:b/>
          <w:bCs/>
          <w:color w:val="000000"/>
        </w:rPr>
      </w:pPr>
      <w:r w:rsidRPr="009715B7">
        <w:rPr>
          <w:b/>
          <w:bCs/>
          <w:color w:val="000000"/>
        </w:rPr>
        <w:t>Ley PYMES santafesina - Estabilidad fiscal</w:t>
      </w:r>
    </w:p>
    <w:p w:rsidR="00B85B0E" w:rsidRPr="009715B7" w:rsidRDefault="00B85B0E" w:rsidP="00B85B0E">
      <w:pPr>
        <w:pStyle w:val="textocentradonegritanovedades0"/>
        <w:spacing w:before="0" w:beforeAutospacing="0" w:after="0" w:afterAutospacing="0"/>
        <w:ind w:left="105" w:right="105"/>
        <w:jc w:val="center"/>
        <w:rPr>
          <w:b/>
          <w:bCs/>
          <w:color w:val="000000"/>
        </w:rPr>
      </w:pP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Por medio de la </w:t>
      </w:r>
      <w:hyperlink r:id="rId7" w:tgtFrame="_blank" w:history="1">
        <w:r w:rsidRPr="00F737D1">
          <w:rPr>
            <w:rFonts w:ascii="Times New Roman" w:hAnsi="Times New Roman"/>
            <w:sz w:val="24"/>
            <w:szCs w:val="24"/>
            <w:lang w:val="es-ES"/>
          </w:rPr>
          <w:t>ley (Santa Fe) 13749</w:t>
        </w:r>
      </w:hyperlink>
      <w:r w:rsidRPr="00F737D1">
        <w:rPr>
          <w:rFonts w:ascii="Times New Roman" w:hAnsi="Times New Roman"/>
          <w:sz w:val="24"/>
          <w:szCs w:val="24"/>
          <w:lang w:val="es-ES"/>
        </w:rPr>
        <w:t>, la Provincia adhiere al régimen de estabilidad fiscal para las micro, pequeñas y medianas empresas -</w:t>
      </w:r>
      <w:hyperlink r:id="rId8" w:tgtFrame="_blank" w:history="1">
        <w:r w:rsidRPr="00F737D1">
          <w:rPr>
            <w:rFonts w:ascii="Times New Roman" w:hAnsi="Times New Roman"/>
            <w:sz w:val="24"/>
            <w:szCs w:val="24"/>
            <w:lang w:val="es-ES"/>
          </w:rPr>
          <w:t>L. (nacional) 27264</w:t>
        </w:r>
      </w:hyperlink>
      <w:r w:rsidRPr="00F737D1">
        <w:rPr>
          <w:rFonts w:ascii="Times New Roman" w:hAnsi="Times New Roman"/>
          <w:sz w:val="24"/>
          <w:szCs w:val="24"/>
          <w:lang w:val="es-ES"/>
        </w:rPr>
        <w:t>- desde del 2/3/2018 hasta el 31/12/2021, y para las actividades industriales, hasta el 31/12/2021 -</w:t>
      </w:r>
      <w:hyperlink r:id="rId9" w:tgtFrame="_blank" w:history="1">
        <w:r w:rsidRPr="00F737D1">
          <w:rPr>
            <w:rFonts w:ascii="Times New Roman" w:hAnsi="Times New Roman"/>
            <w:sz w:val="24"/>
            <w:szCs w:val="24"/>
            <w:lang w:val="es-ES"/>
          </w:rPr>
          <w:t>L. (Santa Fe) 13975</w:t>
        </w:r>
      </w:hyperlink>
      <w:r w:rsidRPr="00F737D1">
        <w:rPr>
          <w:rFonts w:ascii="Times New Roman" w:hAnsi="Times New Roman"/>
          <w:sz w:val="24"/>
          <w:szCs w:val="24"/>
          <w:lang w:val="es-ES"/>
        </w:rPr>
        <w:t>-.</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El </w:t>
      </w:r>
      <w:hyperlink r:id="rId10" w:anchor="Art34" w:tgtFrame="_blank" w:history="1">
        <w:r w:rsidRPr="00F737D1">
          <w:rPr>
            <w:rFonts w:ascii="Times New Roman" w:hAnsi="Times New Roman"/>
            <w:sz w:val="24"/>
            <w:szCs w:val="24"/>
            <w:lang w:val="es-ES"/>
          </w:rPr>
          <w:t>artículo 34 de la ley (Santa Fe) 14025</w:t>
        </w:r>
      </w:hyperlink>
      <w:r w:rsidRPr="00F737D1">
        <w:rPr>
          <w:rFonts w:ascii="Times New Roman" w:hAnsi="Times New Roman"/>
          <w:sz w:val="24"/>
          <w:szCs w:val="24"/>
          <w:lang w:val="es-ES"/>
        </w:rPr>
        <w:t> señala que el presente beneficio deberá entenderse aplicable en el impuesto sobre los ingresos brutos a las alícuotas generales o especiales establecidas en la </w:t>
      </w:r>
      <w:hyperlink r:id="rId11" w:tgtFrame="_blank" w:history="1">
        <w:r w:rsidRPr="00F737D1">
          <w:rPr>
            <w:rFonts w:ascii="Times New Roman" w:hAnsi="Times New Roman"/>
            <w:sz w:val="24"/>
            <w:szCs w:val="24"/>
            <w:lang w:val="es-ES"/>
          </w:rPr>
          <w:t>ley impositiva anual 3650</w:t>
        </w:r>
      </w:hyperlink>
      <w:r w:rsidRPr="00F737D1">
        <w:rPr>
          <w:rFonts w:ascii="Times New Roman" w:hAnsi="Times New Roman"/>
          <w:sz w:val="24"/>
          <w:szCs w:val="24"/>
          <w:lang w:val="es-ES"/>
        </w:rPr>
        <w:t> y demás normas tributarias, que se encontraban rigiendo con antelación al momento de entrada en vigencia de la </w:t>
      </w:r>
      <w:hyperlink r:id="rId12" w:tgtFrame="_blank" w:history="1">
        <w:r w:rsidRPr="00F737D1">
          <w:rPr>
            <w:rFonts w:ascii="Times New Roman" w:hAnsi="Times New Roman"/>
            <w:sz w:val="24"/>
            <w:szCs w:val="24"/>
            <w:lang w:val="es-ES"/>
          </w:rPr>
          <w:t>ley 13750</w:t>
        </w:r>
      </w:hyperlink>
      <w:r w:rsidRPr="00F737D1">
        <w:rPr>
          <w:rFonts w:ascii="Times New Roman" w:hAnsi="Times New Roman"/>
          <w:sz w:val="24"/>
          <w:szCs w:val="24"/>
          <w:lang w:val="es-ES"/>
        </w:rPr>
        <w:t>.</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Se entenderán comprendidas dentro de la señalada estabilidad fiscal las modificaciones en los rangos de ingresos brutos y los importes del impuesto a ingresar contemplados en el Régimen Tributario Simplificado establecido en el </w:t>
      </w:r>
      <w:hyperlink r:id="rId13" w:anchor="Titulo2" w:tgtFrame="_blank" w:history="1">
        <w:r w:rsidRPr="00F737D1">
          <w:rPr>
            <w:rFonts w:ascii="Times New Roman" w:hAnsi="Times New Roman"/>
            <w:sz w:val="24"/>
            <w:szCs w:val="24"/>
            <w:lang w:val="es-ES"/>
          </w:rPr>
          <w:t>Título II de la ley 13617</w:t>
        </w:r>
      </w:hyperlink>
      <w:r w:rsidRPr="00F737D1">
        <w:rPr>
          <w:rFonts w:ascii="Times New Roman" w:hAnsi="Times New Roman"/>
          <w:sz w:val="24"/>
          <w:szCs w:val="24"/>
          <w:lang w:val="es-ES"/>
        </w:rPr>
        <w:t>, en la medida en que el incremento en el impuesto que debe ingresarse resulte en igual o inferior proporción al incremento en los rangos de facturación.</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Respecto al impuesto sobre los ingresos brutos y al impuesto de sellos, el beneficio será aplicable sobre las alícuotas generales o especiales.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El </w:t>
      </w:r>
      <w:hyperlink r:id="rId14" w:anchor="Art_44" w:tgtFrame="_blank" w:history="1">
        <w:r w:rsidRPr="00F737D1">
          <w:rPr>
            <w:rFonts w:ascii="Times New Roman" w:hAnsi="Times New Roman"/>
            <w:sz w:val="24"/>
            <w:szCs w:val="24"/>
            <w:lang w:val="es-ES"/>
          </w:rPr>
          <w:t>art. 44 de la L. (Santa Fe) 13875</w:t>
        </w:r>
      </w:hyperlink>
      <w:r w:rsidRPr="00F737D1">
        <w:rPr>
          <w:rFonts w:ascii="Times New Roman" w:hAnsi="Times New Roman"/>
          <w:sz w:val="24"/>
          <w:szCs w:val="24"/>
          <w:lang w:val="es-ES"/>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Ver las condiciones particulares y vigencias del beneficio para cada tipo de contribuyente en los </w:t>
      </w:r>
      <w:hyperlink r:id="rId15" w:anchor="L_Sta_Fe_13750_art_21" w:tgtFrame="_blank" w:history="1">
        <w:r w:rsidRPr="00F737D1">
          <w:rPr>
            <w:rFonts w:ascii="Times New Roman" w:hAnsi="Times New Roman"/>
            <w:sz w:val="24"/>
            <w:szCs w:val="24"/>
            <w:lang w:val="es-ES"/>
          </w:rPr>
          <w:t>artículos 21 a 25 de la ley 13750</w:t>
        </w:r>
      </w:hyperlink>
      <w:r w:rsidRPr="00F737D1">
        <w:rPr>
          <w:rFonts w:ascii="Times New Roman" w:hAnsi="Times New Roman"/>
          <w:sz w:val="24"/>
          <w:szCs w:val="24"/>
          <w:lang w:val="es-ES"/>
        </w:rPr>
        <w:t>.</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Asimismo, el artículo 33 de la ley (Santa Fe) 13976 establece que queda excluida del beneficio de la estabilidad fiscal de la ley (Santa Fe) 13749 y ley </w:t>
      </w:r>
      <w:hyperlink r:id="rId16" w:tgtFrame="_blank" w:history="1">
        <w:r w:rsidRPr="00F737D1">
          <w:rPr>
            <w:rFonts w:ascii="Times New Roman" w:hAnsi="Times New Roman"/>
            <w:sz w:val="24"/>
            <w:szCs w:val="24"/>
            <w:lang w:val="es-ES"/>
          </w:rPr>
          <w:t>13750</w:t>
        </w:r>
      </w:hyperlink>
      <w:r w:rsidRPr="00F737D1">
        <w:rPr>
          <w:rFonts w:ascii="Times New Roman" w:hAnsi="Times New Roman"/>
          <w:sz w:val="24"/>
          <w:szCs w:val="24"/>
          <w:lang w:val="es-ES"/>
        </w:rPr>
        <w:t> la actividad industrial de transformación de cereales y oleaginosas, salvo para los contribuyentes alcanzados por los parámetros definidos en el Cuadro A del Anexo I de la resolución (SEYPYME) 340-E/2017 de la Secretaría de Emprendedores y de la Pequeña y Mediana Empresa y sus modificatorias, para quienes el beneficio se extiende hasta el 31 de diciembre de 2021.</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lastRenderedPageBreak/>
        <w:t>La </w:t>
      </w:r>
      <w:hyperlink r:id="rId17" w:tgtFrame="_blank" w:history="1">
        <w:r w:rsidRPr="00F737D1">
          <w:rPr>
            <w:rFonts w:ascii="Times New Roman" w:hAnsi="Times New Roman"/>
            <w:sz w:val="24"/>
            <w:szCs w:val="24"/>
            <w:lang w:val="es-ES"/>
          </w:rPr>
          <w:t>ley 14025</w:t>
        </w:r>
      </w:hyperlink>
      <w:r w:rsidRPr="00F737D1">
        <w:rPr>
          <w:rFonts w:ascii="Times New Roman" w:hAnsi="Times New Roman"/>
          <w:sz w:val="24"/>
          <w:szCs w:val="24"/>
          <w:lang w:val="es-ES"/>
        </w:rPr>
        <w:t> establece que podrán acceder a los beneficios de estabilidad fiscal únicamente los contribuyentes o responsables que encuadren como “Pymes Santafesinas”.</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Se consideran contribuyentes o responsables “Pymes Santafesinas” a las micro, pequeñas y medianas empresas cuyos ingresos brutos anuales totales devengados durante el año 2017 no superaron los montos máximos definidos para cada sector de actividad en el </w:t>
      </w:r>
      <w:hyperlink r:id="rId18" w:anchor="Cuadro_A_anexo1" w:tgtFrame="_blank" w:history="1">
        <w:r w:rsidRPr="00F737D1">
          <w:rPr>
            <w:rFonts w:ascii="Times New Roman" w:hAnsi="Times New Roman"/>
            <w:sz w:val="24"/>
            <w:szCs w:val="24"/>
            <w:lang w:val="es-ES"/>
          </w:rPr>
          <w:t>Cuadro A del Anexo I de la resolución (SEYPYME) 340-E/2017</w:t>
        </w:r>
      </w:hyperlink>
      <w:r w:rsidRPr="00F737D1">
        <w:rPr>
          <w:rFonts w:ascii="Times New Roman" w:hAnsi="Times New Roman"/>
          <w:sz w:val="24"/>
          <w:szCs w:val="24"/>
          <w:lang w:val="es-ES"/>
        </w:rPr>
        <w:t> de la Secretaría de Emprendedores y de la Pequeña y Mediana Empresa y tengan domicilio fiscal en la Provincia de Santa Fe, conforme a lo estipulado en el </w:t>
      </w:r>
      <w:hyperlink r:id="rId19" w:anchor="ART30" w:tgtFrame="_blank" w:history="1">
        <w:r w:rsidRPr="00F737D1">
          <w:rPr>
            <w:rFonts w:ascii="Times New Roman" w:hAnsi="Times New Roman"/>
            <w:sz w:val="24"/>
            <w:szCs w:val="24"/>
            <w:lang w:val="es-ES"/>
          </w:rPr>
          <w:t>artículo 30 del Código Fiscal</w:t>
        </w:r>
      </w:hyperlink>
      <w:r w:rsidRPr="00F737D1">
        <w:rPr>
          <w:rFonts w:ascii="Times New Roman" w:hAnsi="Times New Roman"/>
          <w:sz w:val="24"/>
          <w:szCs w:val="24"/>
          <w:lang w:val="es-ES"/>
        </w:rPr>
        <w:t> (</w:t>
      </w:r>
      <w:proofErr w:type="spellStart"/>
      <w:r w:rsidRPr="00F737D1">
        <w:rPr>
          <w:rFonts w:ascii="Times New Roman" w:hAnsi="Times New Roman"/>
          <w:sz w:val="24"/>
          <w:szCs w:val="24"/>
          <w:lang w:val="es-ES"/>
        </w:rPr>
        <w:t>t.o.</w:t>
      </w:r>
      <w:proofErr w:type="spellEnd"/>
      <w:r w:rsidRPr="00F737D1">
        <w:rPr>
          <w:rFonts w:ascii="Times New Roman" w:hAnsi="Times New Roman"/>
          <w:sz w:val="24"/>
          <w:szCs w:val="24"/>
          <w:lang w:val="es-ES"/>
        </w:rPr>
        <w:t xml:space="preserve"> 2014 y sus </w:t>
      </w:r>
      <w:proofErr w:type="spellStart"/>
      <w:r w:rsidRPr="00F737D1">
        <w:rPr>
          <w:rFonts w:ascii="Times New Roman" w:hAnsi="Times New Roman"/>
          <w:sz w:val="24"/>
          <w:szCs w:val="24"/>
          <w:lang w:val="es-ES"/>
        </w:rPr>
        <w:t>modif</w:t>
      </w:r>
      <w:proofErr w:type="spellEnd"/>
      <w:r w:rsidRPr="00F737D1">
        <w:rPr>
          <w:rFonts w:ascii="Times New Roman" w:hAnsi="Times New Roman"/>
          <w:sz w:val="24"/>
          <w:szCs w:val="24"/>
          <w:lang w:val="es-ES"/>
        </w:rPr>
        <w:t>.).</w:t>
      </w:r>
    </w:p>
    <w:p w:rsidR="00F737D1" w:rsidRPr="00F737D1" w:rsidRDefault="00F737D1" w:rsidP="00F737D1">
      <w:pPr>
        <w:jc w:val="both"/>
        <w:rPr>
          <w:rFonts w:ascii="Times New Roman" w:hAnsi="Times New Roman"/>
          <w:sz w:val="24"/>
          <w:szCs w:val="24"/>
          <w:lang w:val="es-ES"/>
        </w:rPr>
      </w:pPr>
      <w:r w:rsidRPr="00F737D1">
        <w:rPr>
          <w:rFonts w:ascii="Times New Roman" w:hAnsi="Times New Roman"/>
          <w:sz w:val="24"/>
          <w:szCs w:val="24"/>
          <w:lang w:val="es-ES"/>
        </w:rPr>
        <w:t>En lo que refiere exclusivamente al sector agropecuario, no serán considerados los topes máximos estipulados para dicho sector en la </w:t>
      </w:r>
      <w:hyperlink r:id="rId20" w:tgtFrame="_blank" w:history="1">
        <w:r w:rsidRPr="00F737D1">
          <w:rPr>
            <w:rFonts w:ascii="Times New Roman" w:hAnsi="Times New Roman"/>
            <w:sz w:val="24"/>
            <w:szCs w:val="24"/>
            <w:lang w:val="es-ES"/>
          </w:rPr>
          <w:t>resolución (SEYPYME) 340-E/2017</w:t>
        </w:r>
      </w:hyperlink>
      <w:r w:rsidRPr="00F737D1">
        <w:rPr>
          <w:rFonts w:ascii="Times New Roman" w:hAnsi="Times New Roman"/>
          <w:sz w:val="24"/>
          <w:szCs w:val="24"/>
          <w:lang w:val="es-ES"/>
        </w:rPr>
        <w:t> de la Secretaría de Emprendedores y de la Pequeña y Mediana Empresa.</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555579" w:rsidRPr="004937A8" w:rsidRDefault="00555579" w:rsidP="00555579">
      <w:pPr>
        <w:widowControl w:val="0"/>
        <w:spacing w:after="0" w:line="240" w:lineRule="auto"/>
        <w:jc w:val="both"/>
        <w:rPr>
          <w:rFonts w:ascii="Times New Roman" w:eastAsia="Times New Roman" w:hAnsi="Times New Roman"/>
          <w:b/>
          <w:sz w:val="24"/>
          <w:szCs w:val="24"/>
          <w:u w:val="single"/>
          <w:lang w:eastAsia="es-AR"/>
        </w:rPr>
      </w:pPr>
      <w:r w:rsidRPr="00555579">
        <w:rPr>
          <w:rFonts w:ascii="Times New Roman" w:eastAsia="Times New Roman" w:hAnsi="Times New Roman"/>
          <w:b/>
          <w:sz w:val="24"/>
          <w:szCs w:val="24"/>
          <w:u w:val="single"/>
          <w:lang w:eastAsia="es-AR"/>
        </w:rPr>
        <w:t>Reducción de alícuotas</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El </w:t>
      </w:r>
      <w:hyperlink r:id="rId21" w:anchor="ART_40" w:tgtFrame="_blank" w:history="1">
        <w:r w:rsidRPr="00555579">
          <w:rPr>
            <w:rFonts w:ascii="Times New Roman" w:hAnsi="Times New Roman"/>
            <w:sz w:val="24"/>
            <w:szCs w:val="24"/>
            <w:lang w:val="es-ES"/>
          </w:rPr>
          <w:t>artículo 40 de la ley (Santa Fe) 14025</w:t>
        </w:r>
      </w:hyperlink>
      <w:r w:rsidRPr="00555579">
        <w:rPr>
          <w:rFonts w:ascii="Times New Roman" w:hAnsi="Times New Roman"/>
          <w:sz w:val="24"/>
          <w:szCs w:val="24"/>
          <w:lang w:val="es-ES"/>
        </w:rPr>
        <w:t> establece la aplicación del beneficio de reducción de alícuotas, en el ejercicio fiscal 2021, para los contribuyentes que desarrollen las actividades industriales en general, actividades industriales de transformación de cereales llevadas a cabo por empresas caracterizadas como “Pymes Santafesinas” y actividades industriales realizadas bajo la modalidad de </w:t>
      </w:r>
      <w:proofErr w:type="spellStart"/>
      <w:r w:rsidRPr="00555579">
        <w:rPr>
          <w:rFonts w:ascii="Times New Roman" w:hAnsi="Times New Roman"/>
          <w:sz w:val="24"/>
          <w:szCs w:val="24"/>
          <w:lang w:val="es-ES"/>
        </w:rPr>
        <w:t>fasón</w:t>
      </w:r>
      <w:proofErr w:type="spellEnd"/>
      <w:r w:rsidRPr="00555579">
        <w:rPr>
          <w:rFonts w:ascii="Times New Roman" w:hAnsi="Times New Roman"/>
          <w:sz w:val="24"/>
          <w:szCs w:val="24"/>
          <w:lang w:val="es-ES"/>
        </w:rPr>
        <w:t> por los sujetas denominados </w:t>
      </w:r>
      <w:proofErr w:type="spellStart"/>
      <w:r w:rsidRPr="00555579">
        <w:rPr>
          <w:rFonts w:ascii="Times New Roman" w:hAnsi="Times New Roman"/>
          <w:sz w:val="24"/>
          <w:szCs w:val="24"/>
          <w:lang w:val="es-ES"/>
        </w:rPr>
        <w:t>fasoniers</w:t>
      </w:r>
      <w:proofErr w:type="spellEnd"/>
      <w:r w:rsidRPr="00555579">
        <w:rPr>
          <w:rFonts w:ascii="Times New Roman" w:hAnsi="Times New Roman"/>
          <w:sz w:val="24"/>
          <w:szCs w:val="24"/>
          <w:lang w:val="es-ES"/>
        </w:rPr>
        <w:t> o confeccionistas, que vean incrementada su carga tributaria del impuesto sobre los ingresos brutos a nivel consolidado del total de las jurisdicciones donde tributen y siempre que dicho incremento obedezca a aumentos de las alícuotas establecidas para las actividades señaladas. Las alícuotas correspondientes a cada una de las actividades detalladas serán reducidas para cada contribuyente hasta el valor que no permita incrementar su respectiva carga tributaria.</w:t>
      </w: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A los fines del cálculo de las alícuotas que deberán aplicarse para el período fiscal 2021, con motivo del beneficio de reducción previsto, no serán computados los incrementos de alícuotas que pudieran haber establecido para el año 2021 las restantes jurisdicciones. En ningún caso la alícuota resultante podrá ser inferior a la que se encontraba rigiendo con antelación al momento de entrada en vigencia de la </w:t>
      </w:r>
      <w:hyperlink r:id="rId22" w:tgtFrame="_blank" w:history="1">
        <w:r w:rsidRPr="00555579">
          <w:rPr>
            <w:rFonts w:ascii="Times New Roman" w:hAnsi="Times New Roman"/>
            <w:sz w:val="24"/>
            <w:szCs w:val="24"/>
            <w:lang w:val="es-ES"/>
          </w:rPr>
          <w:t>ley (Santa Fe) 13750</w:t>
        </w:r>
      </w:hyperlink>
      <w:r w:rsidRPr="00555579">
        <w:rPr>
          <w:rFonts w:ascii="Times New Roman" w:hAnsi="Times New Roman"/>
          <w:sz w:val="24"/>
          <w:szCs w:val="24"/>
          <w:lang w:val="es-ES"/>
        </w:rPr>
        <w:t> para la actividad respectiva.</w:t>
      </w: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555579" w:rsidRDefault="00555579" w:rsidP="00B85B0E">
      <w:pPr>
        <w:widowControl w:val="0"/>
        <w:spacing w:after="0" w:line="240" w:lineRule="auto"/>
        <w:jc w:val="both"/>
        <w:rPr>
          <w:rFonts w:ascii="Times New Roman" w:eastAsia="Times New Roman" w:hAnsi="Times New Roman"/>
          <w:sz w:val="24"/>
          <w:szCs w:val="24"/>
          <w:lang w:val="es-ES" w:eastAsia="es-AR"/>
        </w:rPr>
      </w:pPr>
    </w:p>
    <w:p w:rsidR="00B85B0E" w:rsidRDefault="00555579" w:rsidP="00B85B0E">
      <w:pPr>
        <w:widowControl w:val="0"/>
        <w:spacing w:after="0" w:line="240" w:lineRule="auto"/>
        <w:jc w:val="both"/>
        <w:rPr>
          <w:rFonts w:ascii="Times New Roman" w:eastAsia="Times New Roman" w:hAnsi="Times New Roman"/>
          <w:b/>
          <w:sz w:val="24"/>
          <w:szCs w:val="24"/>
          <w:u w:val="single"/>
          <w:lang w:eastAsia="es-AR"/>
        </w:rPr>
      </w:pPr>
      <w:r w:rsidRPr="00555579">
        <w:rPr>
          <w:rFonts w:ascii="Times New Roman" w:eastAsia="Times New Roman" w:hAnsi="Times New Roman"/>
          <w:b/>
          <w:sz w:val="24"/>
          <w:szCs w:val="24"/>
          <w:u w:val="single"/>
          <w:lang w:eastAsia="es-AR"/>
        </w:rPr>
        <w:t>Exención especial para actividades afectadas por la pandemia</w:t>
      </w:r>
    </w:p>
    <w:p w:rsidR="00555579" w:rsidRDefault="00555579" w:rsidP="00B85B0E">
      <w:pPr>
        <w:widowControl w:val="0"/>
        <w:spacing w:after="0" w:line="240" w:lineRule="auto"/>
        <w:jc w:val="both"/>
        <w:rPr>
          <w:rFonts w:ascii="Times New Roman" w:eastAsia="Times New Roman" w:hAnsi="Times New Roman"/>
          <w:b/>
          <w:sz w:val="24"/>
          <w:szCs w:val="24"/>
          <w:u w:val="single"/>
          <w:lang w:eastAsia="es-AR"/>
        </w:rPr>
      </w:pP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El </w:t>
      </w:r>
      <w:hyperlink r:id="rId23" w:anchor="ART_42" w:tgtFrame="_blank" w:history="1">
        <w:r w:rsidRPr="00555579">
          <w:rPr>
            <w:rFonts w:ascii="Times New Roman" w:hAnsi="Times New Roman"/>
            <w:sz w:val="24"/>
            <w:szCs w:val="24"/>
            <w:lang w:val="es-ES"/>
          </w:rPr>
          <w:t>artículo 42 de la ley (Santa Fe) 14025</w:t>
        </w:r>
      </w:hyperlink>
      <w:r w:rsidRPr="00555579">
        <w:rPr>
          <w:rFonts w:ascii="Times New Roman" w:hAnsi="Times New Roman"/>
          <w:sz w:val="24"/>
          <w:szCs w:val="24"/>
          <w:lang w:val="es-ES"/>
        </w:rPr>
        <w:t xml:space="preserve"> exime a los contribuyentes locales del impuesto sobre los ingresos brutos de pagar el saldo a favor de la Administración Provincial de Impuestos correspondiente a las declaraciones juradas de los anticipos 9, 10, 11, 12/2020 y 1, 2 y 3/2021 cuando desarrollen las actividades de bares, restaurantes y similares, servicios de alojamiento, hotelería, residenciales, campings y similares; </w:t>
      </w:r>
      <w:r w:rsidRPr="00555579">
        <w:rPr>
          <w:rFonts w:ascii="Times New Roman" w:hAnsi="Times New Roman"/>
          <w:sz w:val="24"/>
          <w:szCs w:val="24"/>
          <w:lang w:val="es-ES"/>
        </w:rPr>
        <w:lastRenderedPageBreak/>
        <w:t>servicios de agencias de viaje y turismo y similares; servicios de transporte automotor de pasajeros para el turismo, de excursiones y similares; servicios profesionales y personales vinculados al turismo; servicios de explotación de playas y parques recreativos; venta al por menor de artículos o artesanías regionales; servicios vinculados a la organización de ferias, congresos, convenciones o exposiciones y similares; servicios para eventos infantiles; organización de eventos, servicios de soporte y alquiler de equipos, enseres y sonido para eventos, alquiler temporario de locales para eventos; servicios de peloteros; alquiler de canchas para práctica de deportes, jardines maternales, servicios de salones de baile y discotecas y servicios de peluquería.</w:t>
      </w:r>
    </w:p>
    <w:p w:rsidR="00555579" w:rsidRDefault="00555579" w:rsidP="00B85B0E">
      <w:pPr>
        <w:widowControl w:val="0"/>
        <w:spacing w:after="0" w:line="240" w:lineRule="auto"/>
        <w:jc w:val="both"/>
        <w:rPr>
          <w:rFonts w:ascii="Times New Roman" w:eastAsia="Times New Roman" w:hAnsi="Times New Roman"/>
          <w:b/>
          <w:sz w:val="24"/>
          <w:szCs w:val="24"/>
          <w:u w:val="single"/>
          <w:lang w:eastAsia="es-AR"/>
        </w:rPr>
      </w:pPr>
    </w:p>
    <w:p w:rsidR="00555579" w:rsidRDefault="00555579" w:rsidP="00B85B0E">
      <w:pPr>
        <w:widowControl w:val="0"/>
        <w:spacing w:after="0" w:line="240" w:lineRule="auto"/>
        <w:jc w:val="both"/>
        <w:rPr>
          <w:rFonts w:ascii="Times New Roman" w:eastAsia="Times New Roman" w:hAnsi="Times New Roman"/>
          <w:b/>
          <w:sz w:val="24"/>
          <w:szCs w:val="24"/>
          <w:u w:val="single"/>
          <w:lang w:eastAsia="es-AR"/>
        </w:rPr>
      </w:pPr>
    </w:p>
    <w:p w:rsidR="00555579" w:rsidRPr="00555579" w:rsidRDefault="00555579" w:rsidP="00B85B0E">
      <w:pPr>
        <w:widowControl w:val="0"/>
        <w:spacing w:after="0" w:line="240" w:lineRule="auto"/>
        <w:jc w:val="both"/>
        <w:rPr>
          <w:rFonts w:ascii="Times New Roman" w:eastAsia="Times New Roman" w:hAnsi="Times New Roman"/>
          <w:b/>
          <w:sz w:val="24"/>
          <w:szCs w:val="24"/>
          <w:u w:val="single"/>
          <w:lang w:eastAsia="es-AR"/>
        </w:rPr>
      </w:pPr>
    </w:p>
    <w:p w:rsidR="00807E28" w:rsidRDefault="00555579" w:rsidP="00B85B0E">
      <w:pPr>
        <w:widowControl w:val="0"/>
        <w:spacing w:after="0" w:line="240" w:lineRule="auto"/>
        <w:jc w:val="both"/>
        <w:rPr>
          <w:rFonts w:ascii="Times New Roman" w:eastAsia="Times New Roman" w:hAnsi="Times New Roman"/>
          <w:b/>
          <w:sz w:val="24"/>
          <w:szCs w:val="24"/>
          <w:u w:val="single"/>
          <w:lang w:eastAsia="es-AR"/>
        </w:rPr>
      </w:pPr>
      <w:r w:rsidRPr="00555579">
        <w:rPr>
          <w:rFonts w:ascii="Times New Roman" w:eastAsia="Times New Roman" w:hAnsi="Times New Roman"/>
          <w:b/>
          <w:sz w:val="24"/>
          <w:szCs w:val="24"/>
          <w:u w:val="single"/>
          <w:lang w:eastAsia="es-AR"/>
        </w:rPr>
        <w:t>Beneficio reducción de alícuota</w:t>
      </w:r>
    </w:p>
    <w:p w:rsidR="00555579" w:rsidRDefault="00555579" w:rsidP="00B85B0E">
      <w:pPr>
        <w:widowControl w:val="0"/>
        <w:spacing w:after="0" w:line="240" w:lineRule="auto"/>
        <w:jc w:val="both"/>
        <w:rPr>
          <w:rFonts w:ascii="Times New Roman" w:eastAsia="Times New Roman" w:hAnsi="Times New Roman"/>
          <w:b/>
          <w:sz w:val="24"/>
          <w:szCs w:val="24"/>
          <w:u w:val="single"/>
          <w:lang w:eastAsia="es-AR"/>
        </w:rPr>
      </w:pP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El </w:t>
      </w:r>
      <w:hyperlink r:id="rId24" w:anchor="ART_57" w:tgtFrame="_blank" w:history="1">
        <w:r w:rsidRPr="00555579">
          <w:rPr>
            <w:rFonts w:ascii="Times New Roman" w:hAnsi="Times New Roman"/>
            <w:sz w:val="24"/>
            <w:szCs w:val="24"/>
            <w:lang w:val="es-ES"/>
          </w:rPr>
          <w:t>artículo 57 de la ley (Santa Fe) 14025</w:t>
        </w:r>
      </w:hyperlink>
      <w:r w:rsidRPr="00555579">
        <w:rPr>
          <w:rFonts w:ascii="Times New Roman" w:hAnsi="Times New Roman"/>
          <w:sz w:val="24"/>
          <w:szCs w:val="24"/>
          <w:lang w:val="es-ES"/>
        </w:rPr>
        <w:t> dispone que los ingresos brutos generados por el servicio de proveeduría prestado por las asociaciones mutuales, constituidas de conformidad con la legislación vigente, estarán alcanzados con una alícuota del impuesto sobre los ingresos brutos que será equivalente al 80% de la alícuota básica o general correspondiente a la referida actividad. La precitada alícuota será aplicable a las actividades mencionadas en el párrafo precedente que se encuentren comprendidas en los beneficios de estabilidad fiscal contemplados en el Capítulo I - Estabilidad Fiscal del Título III de la ley 14025.</w:t>
      </w: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4937A8" w:rsidRDefault="00B85B0E" w:rsidP="00B85B0E">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Alícuota General: 4,5</w:t>
      </w:r>
      <w:r>
        <w:rPr>
          <w:rFonts w:ascii="Times New Roman" w:eastAsia="Times New Roman" w:hAnsi="Times New Roman"/>
          <w:b/>
          <w:sz w:val="24"/>
          <w:szCs w:val="24"/>
          <w:u w:val="single"/>
          <w:lang w:eastAsia="es-AR"/>
        </w:rPr>
        <w:t>0</w:t>
      </w:r>
      <w:r w:rsidRPr="004937A8">
        <w:rPr>
          <w:rFonts w:ascii="Times New Roman" w:eastAsia="Times New Roman" w:hAnsi="Times New Roman"/>
          <w:b/>
          <w:sz w:val="24"/>
          <w:szCs w:val="24"/>
          <w:u w:val="single"/>
          <w:lang w:eastAsia="es-AR"/>
        </w:rPr>
        <w:t>%</w:t>
      </w:r>
      <w:r>
        <w:rPr>
          <w:rFonts w:ascii="Times New Roman" w:eastAsia="Times New Roman" w:hAnsi="Times New Roman"/>
          <w:b/>
          <w:sz w:val="24"/>
          <w:szCs w:val="24"/>
          <w:u w:val="single"/>
          <w:lang w:eastAsia="es-AR"/>
        </w:rPr>
        <w:t xml:space="preserve"> o</w:t>
      </w:r>
      <w:r w:rsidRPr="004937A8">
        <w:rPr>
          <w:rFonts w:ascii="Times New Roman" w:eastAsia="Times New Roman" w:hAnsi="Times New Roman"/>
          <w:b/>
          <w:sz w:val="24"/>
          <w:szCs w:val="24"/>
          <w:u w:val="single"/>
          <w:lang w:eastAsia="es-AR"/>
        </w:rPr>
        <w:t xml:space="preserve"> 5</w:t>
      </w:r>
      <w:r>
        <w:rPr>
          <w:rFonts w:ascii="Times New Roman" w:eastAsia="Times New Roman" w:hAnsi="Times New Roman"/>
          <w:b/>
          <w:sz w:val="24"/>
          <w:szCs w:val="24"/>
          <w:u w:val="single"/>
          <w:lang w:eastAsia="es-AR"/>
        </w:rPr>
        <w:t>,00</w:t>
      </w:r>
      <w:r w:rsidRPr="004937A8">
        <w:rPr>
          <w:rFonts w:ascii="Times New Roman" w:eastAsia="Times New Roman" w:hAnsi="Times New Roman"/>
          <w:b/>
          <w:sz w:val="24"/>
          <w:szCs w:val="24"/>
          <w:u w:val="single"/>
          <w:lang w:eastAsia="es-AR"/>
        </w:rPr>
        <w:t>%</w:t>
      </w:r>
    </w:p>
    <w:p w:rsidR="00B85B0E" w:rsidRPr="004937A8" w:rsidRDefault="00B85B0E" w:rsidP="00B85B0E">
      <w:pPr>
        <w:widowControl w:val="0"/>
        <w:spacing w:after="0" w:line="240" w:lineRule="auto"/>
        <w:jc w:val="both"/>
        <w:rPr>
          <w:rFonts w:ascii="Times New Roman" w:eastAsia="Times New Roman" w:hAnsi="Times New Roman"/>
          <w:sz w:val="24"/>
          <w:szCs w:val="24"/>
          <w:lang w:eastAsia="es-AR"/>
        </w:rPr>
      </w:pP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La alícuota básica será del </w:t>
      </w:r>
      <w:r w:rsidRPr="00555579">
        <w:rPr>
          <w:rFonts w:ascii="Times New Roman" w:hAnsi="Times New Roman"/>
          <w:b/>
          <w:sz w:val="24"/>
          <w:szCs w:val="24"/>
          <w:lang w:val="es-ES"/>
        </w:rPr>
        <w:t>5%</w:t>
      </w:r>
      <w:r w:rsidRPr="00555579">
        <w:rPr>
          <w:rFonts w:ascii="Times New Roman" w:hAnsi="Times New Roman"/>
          <w:sz w:val="24"/>
          <w:szCs w:val="24"/>
          <w:lang w:val="es-ES"/>
        </w:rPr>
        <w:t>, para aquellas actividades desarrolladas por contribuyentes y/o responsables cuyos ingresos brutos anuales del período fiscal inmediato anterior superen los montos máximos establecidos en el régimen para las micro, pequeñas o medianas empresas -</w:t>
      </w:r>
      <w:hyperlink r:id="rId25" w:anchor="cuadroA_anexoi" w:tgtFrame="_blank" w:history="1">
        <w:r w:rsidRPr="00555579">
          <w:rPr>
            <w:rFonts w:ascii="Times New Roman" w:hAnsi="Times New Roman"/>
            <w:sz w:val="24"/>
            <w:szCs w:val="24"/>
            <w:lang w:val="es-ES"/>
          </w:rPr>
          <w:t>cuadro A del Anexo I de la R. (</w:t>
        </w:r>
        <w:proofErr w:type="spellStart"/>
        <w:r w:rsidRPr="00555579">
          <w:rPr>
            <w:rFonts w:ascii="Times New Roman" w:hAnsi="Times New Roman"/>
            <w:sz w:val="24"/>
            <w:szCs w:val="24"/>
            <w:lang w:val="es-ES"/>
          </w:rPr>
          <w:t>SEyPyME</w:t>
        </w:r>
        <w:proofErr w:type="spellEnd"/>
        <w:r w:rsidRPr="00555579">
          <w:rPr>
            <w:rFonts w:ascii="Times New Roman" w:hAnsi="Times New Roman"/>
            <w:sz w:val="24"/>
            <w:szCs w:val="24"/>
            <w:lang w:val="es-ES"/>
          </w:rPr>
          <w:t>) 215/2018</w:t>
        </w:r>
      </w:hyperlink>
      <w:r w:rsidRPr="00555579">
        <w:rPr>
          <w:rFonts w:ascii="Times New Roman" w:hAnsi="Times New Roman"/>
          <w:sz w:val="24"/>
          <w:szCs w:val="24"/>
          <w:lang w:val="es-ES"/>
        </w:rPr>
        <w:t>-.</w:t>
      </w:r>
    </w:p>
    <w:p w:rsidR="00555579" w:rsidRPr="00555579"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Asimismo, la alícuota será del </w:t>
      </w:r>
      <w:r w:rsidRPr="00555579">
        <w:rPr>
          <w:rFonts w:ascii="Times New Roman" w:hAnsi="Times New Roman"/>
          <w:b/>
          <w:sz w:val="24"/>
          <w:szCs w:val="24"/>
          <w:lang w:val="es-ES"/>
        </w:rPr>
        <w:t>4,5%</w:t>
      </w:r>
      <w:r w:rsidRPr="00555579">
        <w:rPr>
          <w:rFonts w:ascii="Times New Roman" w:hAnsi="Times New Roman"/>
          <w:sz w:val="24"/>
          <w:szCs w:val="24"/>
          <w:lang w:val="es-ES"/>
        </w:rPr>
        <w:t> cuando las empresas se encuentren incluidas en el mencionado régimen.</w:t>
      </w:r>
    </w:p>
    <w:p w:rsidR="00F122F4" w:rsidRDefault="00F122F4" w:rsidP="00BF4D65">
      <w:pPr>
        <w:widowControl w:val="0"/>
        <w:spacing w:after="0" w:line="240" w:lineRule="auto"/>
        <w:jc w:val="both"/>
        <w:rPr>
          <w:rFonts w:ascii="Times New Roman" w:eastAsia="Times New Roman" w:hAnsi="Times New Roman"/>
          <w:b/>
          <w:sz w:val="24"/>
          <w:szCs w:val="24"/>
          <w:u w:val="single"/>
          <w:lang w:eastAsia="es-AR"/>
        </w:rPr>
      </w:pPr>
    </w:p>
    <w:p w:rsidR="00EF33A6" w:rsidRDefault="00EF33A6" w:rsidP="00BF4D65">
      <w:pPr>
        <w:widowControl w:val="0"/>
        <w:spacing w:after="0" w:line="240" w:lineRule="auto"/>
        <w:jc w:val="both"/>
        <w:rPr>
          <w:rFonts w:ascii="Times New Roman" w:eastAsia="Times New Roman" w:hAnsi="Times New Roman"/>
          <w:b/>
          <w:sz w:val="24"/>
          <w:szCs w:val="24"/>
          <w:u w:val="single"/>
          <w:lang w:eastAsia="es-AR"/>
        </w:rPr>
      </w:pPr>
    </w:p>
    <w:p w:rsidR="00BF4D65" w:rsidRPr="004937A8" w:rsidRDefault="00BF4D65" w:rsidP="00BF4D65">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Alícuotas diferenciales:</w:t>
      </w:r>
    </w:p>
    <w:p w:rsidR="00BF4D65" w:rsidRDefault="00BF4D65" w:rsidP="00BF4D65">
      <w:pPr>
        <w:jc w:val="both"/>
        <w:rPr>
          <w:rFonts w:ascii="Times New Roman" w:hAnsi="Times New Roman"/>
          <w:sz w:val="24"/>
          <w:szCs w:val="24"/>
          <w:lang w:val="es-ES"/>
        </w:rPr>
      </w:pPr>
    </w:p>
    <w:p w:rsidR="00BF4D65" w:rsidRPr="004937A8"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1,55% </w:t>
      </w:r>
    </w:p>
    <w:p w:rsidR="00F122F4" w:rsidRDefault="00F122F4" w:rsidP="00F122F4">
      <w:pPr>
        <w:pStyle w:val="Ttulo1"/>
      </w:pPr>
    </w:p>
    <w:p w:rsidR="00F122F4" w:rsidRDefault="00555579" w:rsidP="00555579">
      <w:pPr>
        <w:jc w:val="both"/>
        <w:rPr>
          <w:rFonts w:ascii="Times New Roman" w:hAnsi="Times New Roman"/>
          <w:sz w:val="24"/>
          <w:szCs w:val="24"/>
          <w:lang w:val="es-ES"/>
        </w:rPr>
      </w:pPr>
      <w:r w:rsidRPr="00555579">
        <w:rPr>
          <w:rFonts w:ascii="Times New Roman" w:hAnsi="Times New Roman"/>
          <w:sz w:val="24"/>
          <w:szCs w:val="24"/>
          <w:lang w:val="es-ES"/>
        </w:rPr>
        <w:t>Régimen de promoción para empresas radicadas o que en el futuro se radiquen en la Provincia cuya actividad principal esté destinada a operar como “</w:t>
      </w:r>
      <w:proofErr w:type="spellStart"/>
      <w:r w:rsidRPr="00555579">
        <w:rPr>
          <w:rFonts w:ascii="Times New Roman" w:hAnsi="Times New Roman"/>
          <w:sz w:val="24"/>
          <w:szCs w:val="24"/>
          <w:lang w:val="es-ES"/>
        </w:rPr>
        <w:t>call</w:t>
      </w:r>
      <w:proofErr w:type="spellEnd"/>
      <w:r w:rsidRPr="00555579">
        <w:rPr>
          <w:rFonts w:ascii="Times New Roman" w:hAnsi="Times New Roman"/>
          <w:sz w:val="24"/>
          <w:szCs w:val="24"/>
          <w:lang w:val="es-ES"/>
        </w:rPr>
        <w:t xml:space="preserve"> center”.</w:t>
      </w:r>
    </w:p>
    <w:p w:rsidR="00EF33A6" w:rsidRPr="00555579" w:rsidRDefault="00EF33A6" w:rsidP="00555579">
      <w:pPr>
        <w:jc w:val="both"/>
        <w:rPr>
          <w:rFonts w:ascii="Times New Roman" w:hAnsi="Times New Roman"/>
          <w:sz w:val="24"/>
          <w:szCs w:val="24"/>
          <w:lang w:val="es-ES"/>
        </w:rPr>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lastRenderedPageBreak/>
        <w:t>Alícuota del 0%</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555579" w:rsidRPr="00555579" w:rsidRDefault="00555579" w:rsidP="00BF4D65">
      <w:pPr>
        <w:pStyle w:val="Prrafodelista"/>
        <w:widowControl w:val="0"/>
        <w:numPr>
          <w:ilvl w:val="0"/>
          <w:numId w:val="3"/>
        </w:numPr>
        <w:spacing w:after="0" w:line="240" w:lineRule="auto"/>
        <w:jc w:val="both"/>
        <w:rPr>
          <w:rFonts w:ascii="Times New Roman" w:eastAsia="Times New Roman" w:hAnsi="Times New Roman"/>
          <w:iCs/>
          <w:sz w:val="24"/>
          <w:szCs w:val="24"/>
          <w:lang w:val="es-ES" w:eastAsia="es-AR"/>
        </w:rPr>
      </w:pPr>
      <w:r w:rsidRPr="00555579">
        <w:rPr>
          <w:rFonts w:ascii="Times New Roman" w:eastAsia="Times New Roman" w:hAnsi="Times New Roman"/>
          <w:iCs/>
          <w:sz w:val="24"/>
          <w:szCs w:val="24"/>
          <w:lang w:val="es-ES" w:eastAsia="es-AR"/>
        </w:rPr>
        <w:t>Los ingresos obtenidos por los sujetos radicados en la Zona Franca Santafesina de Villa Constitución, provenientes de actividades realizadas dentro de la misma.</w:t>
      </w:r>
    </w:p>
    <w:p w:rsidR="00BF4D65" w:rsidRPr="00BF4D65" w:rsidRDefault="00BF4D65" w:rsidP="00BF4D65">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Los ingresos provenientes de la introducción de bienes desde el territorio aduanero general o especial con destino a la Zona Franca Santafesina de Villa Constitución.</w:t>
      </w:r>
    </w:p>
    <w:p w:rsidR="00BF4D65" w:rsidRPr="00BF4D65" w:rsidRDefault="00BF4D65" w:rsidP="00BF4D65">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Los ingresos derivados de la locación de cosas, obras o servicios y/o prestaciones de servicios que se realicen efectivamente en dichos territorios entre los sujetos radicados.</w:t>
      </w:r>
    </w:p>
    <w:p w:rsidR="00BF4D65" w:rsidRPr="00BF4D65" w:rsidRDefault="00BF4D65" w:rsidP="00BF4D65">
      <w:pPr>
        <w:widowControl w:val="0"/>
        <w:spacing w:after="0" w:line="240" w:lineRule="auto"/>
        <w:ind w:left="420"/>
        <w:jc w:val="both"/>
        <w:rPr>
          <w:rFonts w:ascii="Times New Roman" w:eastAsia="Times New Roman" w:hAnsi="Times New Roman"/>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iCs/>
          <w:sz w:val="24"/>
          <w:szCs w:val="24"/>
          <w:lang w:val="es-ES" w:eastAsia="es-AR"/>
        </w:rPr>
      </w:pPr>
      <w:r w:rsidRPr="00F122F4">
        <w:rPr>
          <w:rFonts w:ascii="Times New Roman" w:eastAsia="Times New Roman" w:hAnsi="Times New Roman"/>
          <w:iCs/>
          <w:sz w:val="24"/>
          <w:szCs w:val="24"/>
          <w:lang w:val="es-ES" w:eastAsia="es-AR"/>
        </w:rPr>
        <w:t>Esta alícuota no alcanza a los ingresos brutos generados por:</w:t>
      </w: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1. La venta de bienes al territorio aduanero general o especial, salvo que se trate de bienes de capital que no registren antecedentes de producción en dichos ámbitos territoriales.</w:t>
      </w:r>
    </w:p>
    <w:p w:rsidR="00BF4D65" w:rsidRDefault="00BF4D65" w:rsidP="00F122F4">
      <w:pPr>
        <w:widowControl w:val="0"/>
        <w:spacing w:after="0" w:line="240" w:lineRule="auto"/>
        <w:ind w:left="1134"/>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2. Las locaciones y/o prestaciones de servicios a locatarios y prestatarios establecidos en el territorio aduanero general o especial para ser utilizadas en dicho territorio.</w:t>
      </w: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p>
    <w:p w:rsidR="00BF4D65" w:rsidRDefault="00BF4D65" w:rsidP="00F122F4">
      <w:pPr>
        <w:widowControl w:val="0"/>
        <w:spacing w:after="0" w:line="240" w:lineRule="auto"/>
        <w:ind w:left="1134"/>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7C091C" w:rsidRPr="00BF4D65" w:rsidRDefault="007C091C" w:rsidP="00BF4D65">
      <w:pPr>
        <w:widowControl w:val="0"/>
        <w:spacing w:after="0" w:line="240" w:lineRule="auto"/>
        <w:jc w:val="both"/>
        <w:rPr>
          <w:rFonts w:ascii="Times New Roman" w:eastAsia="Times New Roman" w:hAnsi="Times New Roman"/>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F122F4">
        <w:rPr>
          <w:rFonts w:ascii="Times New Roman" w:eastAsia="Times New Roman" w:hAnsi="Times New Roman"/>
          <w:iCs/>
          <w:sz w:val="24"/>
          <w:szCs w:val="24"/>
          <w:lang w:val="es-ES" w:eastAsia="es-AR"/>
        </w:rPr>
        <w:t>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w:t>
      </w:r>
      <w:r w:rsidRPr="00F122F4">
        <w:rPr>
          <w:rFonts w:ascii="Times New Roman" w:eastAsia="Times New Roman" w:hAnsi="Times New Roman"/>
          <w:sz w:val="24"/>
          <w:szCs w:val="24"/>
          <w:lang w:val="es-ES" w:eastAsia="es-AR"/>
        </w:rPr>
        <w:t> </w:t>
      </w:r>
      <w:r w:rsidRPr="00F122F4">
        <w:rPr>
          <w:rFonts w:ascii="Times New Roman" w:eastAsia="Times New Roman" w:hAnsi="Times New Roman"/>
          <w:iCs/>
          <w:sz w:val="24"/>
          <w:szCs w:val="24"/>
          <w:lang w:val="es-ES" w:eastAsia="es-AR"/>
        </w:rPr>
        <w:t>realicen operaciones comerciales, industriales, bancarias, de prestación de servicios o de cualquier tipo de actividad a título oneroso.</w:t>
      </w: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La alícuota del 0% también será de aplicación para el caso de los subcontratistas, cuando se deje debida constancia de tal calidad en la factura o comprobante que al efecto se emita.</w:t>
      </w: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iCs/>
          <w:sz w:val="24"/>
          <w:szCs w:val="24"/>
          <w:lang w:val="es-ES" w:eastAsia="es-AR"/>
        </w:rPr>
      </w:pPr>
      <w:r w:rsidRPr="00F122F4">
        <w:rPr>
          <w:rFonts w:ascii="Times New Roman" w:eastAsia="Times New Roman" w:hAnsi="Times New Roman"/>
          <w:iCs/>
          <w:sz w:val="24"/>
          <w:szCs w:val="24"/>
          <w:lang w:val="es-ES" w:eastAsia="es-AR"/>
        </w:rPr>
        <w:t>La actividad de construcción de inmuebles a aquellas empresas cuya facturación anual sea menor a $ 2.250.000.</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F122F4" w:rsidRDefault="00F122F4" w:rsidP="00BF4D65">
      <w:pPr>
        <w:widowControl w:val="0"/>
        <w:spacing w:after="0" w:line="240" w:lineRule="auto"/>
        <w:jc w:val="both"/>
        <w:rPr>
          <w:rFonts w:ascii="Times New Roman" w:eastAsia="Times New Roman" w:hAnsi="Times New Roman"/>
          <w:b/>
          <w:sz w:val="24"/>
          <w:szCs w:val="24"/>
          <w:lang w:eastAsia="es-AR"/>
        </w:rPr>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0,20%</w:t>
      </w:r>
    </w:p>
    <w:p w:rsidR="00BF4D65" w:rsidRDefault="00BF4D65" w:rsidP="00BF4D65">
      <w:pPr>
        <w:widowControl w:val="0"/>
        <w:spacing w:after="0" w:line="240" w:lineRule="auto"/>
        <w:ind w:left="720"/>
        <w:jc w:val="both"/>
        <w:rPr>
          <w:rFonts w:ascii="Times New Roman" w:eastAsia="Times New Roman" w:hAnsi="Times New Roman"/>
          <w:b/>
          <w:sz w:val="24"/>
          <w:szCs w:val="24"/>
          <w:lang w:eastAsia="es-AR"/>
        </w:rPr>
      </w:pPr>
    </w:p>
    <w:p w:rsidR="00595E4A" w:rsidRDefault="00595E4A" w:rsidP="007E6703">
      <w:pPr>
        <w:widowControl w:val="0"/>
        <w:spacing w:after="0" w:line="240" w:lineRule="auto"/>
        <w:ind w:left="360"/>
        <w:jc w:val="both"/>
        <w:rPr>
          <w:rFonts w:ascii="Times New Roman" w:eastAsia="Times New Roman" w:hAnsi="Times New Roman"/>
          <w:iCs/>
          <w:sz w:val="24"/>
          <w:szCs w:val="24"/>
          <w:lang w:eastAsia="es-AR"/>
        </w:rPr>
      </w:pPr>
      <w:proofErr w:type="gramStart"/>
      <w:r w:rsidRPr="00595E4A">
        <w:rPr>
          <w:rFonts w:ascii="Times New Roman" w:eastAsia="Times New Roman" w:hAnsi="Times New Roman"/>
          <w:sz w:val="24"/>
          <w:szCs w:val="24"/>
          <w:lang w:eastAsia="es-AR"/>
        </w:rPr>
        <w:t>Comercialización de cereales, forrajeras, oleaginosas</w:t>
      </w:r>
      <w:proofErr w:type="gramEnd"/>
      <w:r w:rsidRPr="00595E4A">
        <w:rPr>
          <w:rFonts w:ascii="Times New Roman" w:eastAsia="Times New Roman" w:hAnsi="Times New Roman"/>
          <w:sz w:val="24"/>
          <w:szCs w:val="24"/>
          <w:lang w:eastAsia="es-AR"/>
        </w:rPr>
        <w:t> y cualquier otro producto agrícola, efectuada por cuenta propia por los acopiadores de esos productos, cuyos ingresos brutos anuales totales en el período fiscal inmediato anterior, generados exclusivamente por esta actividad, resulten inferiores o iguales a $ 200.000.000.</w:t>
      </w:r>
    </w:p>
    <w:p w:rsidR="00F122F4" w:rsidRDefault="00F122F4" w:rsidP="00BF4D65">
      <w:pPr>
        <w:widowControl w:val="0"/>
        <w:spacing w:after="0" w:line="240" w:lineRule="auto"/>
        <w:jc w:val="both"/>
        <w:rPr>
          <w:rFonts w:ascii="Times New Roman" w:eastAsia="Times New Roman" w:hAnsi="Times New Roman"/>
          <w:iCs/>
          <w:sz w:val="24"/>
          <w:szCs w:val="24"/>
          <w:lang w:eastAsia="es-AR"/>
        </w:rPr>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0,25%</w:t>
      </w:r>
    </w:p>
    <w:p w:rsidR="00BF4D65" w:rsidRPr="00BF4D65" w:rsidRDefault="00BF4D65" w:rsidP="00BF4D65">
      <w:pPr>
        <w:widowControl w:val="0"/>
        <w:spacing w:after="0" w:line="240" w:lineRule="auto"/>
        <w:ind w:left="720"/>
        <w:jc w:val="both"/>
        <w:rPr>
          <w:rFonts w:ascii="Times New Roman" w:eastAsia="Times New Roman" w:hAnsi="Times New Roman"/>
          <w:b/>
          <w:sz w:val="24"/>
          <w:szCs w:val="24"/>
          <w:lang w:eastAsia="es-AR"/>
        </w:rPr>
      </w:pPr>
    </w:p>
    <w:p w:rsidR="00595E4A" w:rsidRPr="00595E4A" w:rsidRDefault="00595E4A" w:rsidP="007E6703">
      <w:pPr>
        <w:widowControl w:val="0"/>
        <w:spacing w:after="0" w:line="240" w:lineRule="auto"/>
        <w:ind w:left="360"/>
        <w:jc w:val="both"/>
        <w:rPr>
          <w:rStyle w:val="cursivanovedades"/>
          <w:iCs/>
        </w:rPr>
      </w:pPr>
      <w:r w:rsidRPr="00595E4A">
        <w:rPr>
          <w:rStyle w:val="cursivanovedades"/>
          <w:rFonts w:ascii="Times New Roman" w:hAnsi="Times New Roman"/>
          <w:iCs/>
          <w:sz w:val="24"/>
          <w:szCs w:val="24"/>
        </w:rPr>
        <w:t>Comercialización de cereales, forrajeras, oleaginosos y cualquier otro producto agrícola, efectuadas por cuenta propia por los acopiadores de esos productos, </w:t>
      </w:r>
      <w:r w:rsidRPr="00595E4A">
        <w:rPr>
          <w:rStyle w:val="cursivanovedades"/>
          <w:rFonts w:ascii="Times New Roman" w:hAnsi="Times New Roman"/>
          <w:iCs/>
          <w:color w:val="000000"/>
          <w:sz w:val="24"/>
          <w:szCs w:val="24"/>
        </w:rPr>
        <w:t>cuyos ingresos brutos anuales totales en el período fiscal inmediato anterior generados exclusivamente por esta actividad resulten superiores a $ 200.000.000</w:t>
      </w:r>
      <w:r w:rsidRPr="00595E4A">
        <w:rPr>
          <w:rStyle w:val="cursivanovedades"/>
          <w:rFonts w:ascii="Times New Roman" w:hAnsi="Times New Roman"/>
          <w:iCs/>
          <w:sz w:val="24"/>
          <w:szCs w:val="24"/>
        </w:rPr>
        <w:t>.</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F122F4" w:rsidRDefault="00F122F4" w:rsidP="00BF4D65">
      <w:pPr>
        <w:widowControl w:val="0"/>
        <w:spacing w:after="0" w:line="240" w:lineRule="auto"/>
        <w:jc w:val="both"/>
        <w:rPr>
          <w:rFonts w:ascii="Times New Roman" w:eastAsia="Times New Roman" w:hAnsi="Times New Roman"/>
          <w:b/>
          <w:sz w:val="24"/>
          <w:szCs w:val="24"/>
          <w:lang w:eastAsia="es-AR"/>
        </w:rPr>
      </w:pPr>
    </w:p>
    <w:p w:rsidR="00BF4D65" w:rsidRPr="004937A8"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0,7</w:t>
      </w:r>
      <w:r w:rsidRPr="004937A8">
        <w:rPr>
          <w:rFonts w:ascii="Times New Roman" w:eastAsia="Times New Roman" w:hAnsi="Times New Roman"/>
          <w:b/>
          <w:sz w:val="24"/>
          <w:szCs w:val="24"/>
          <w:lang w:eastAsia="es-AR"/>
        </w:rPr>
        <w:t>5%</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Agricultura y ganadería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Silvicultura y extracción de madera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Caza ordinaria o mediante trampas y repoblación de animales</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Pesca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Explotación de minas de carbón</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Extracción de minerales no metálicos no clasificados en otra parte y explotación de canteras</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La mera compra de productos agropecuarios, forestales, frutos del país y minerales para industrializarlos o venderlos fuera de la jurisdicción.</w:t>
      </w:r>
    </w:p>
    <w:p w:rsidR="00BF4D65" w:rsidRDefault="00BF4D65" w:rsidP="00BF4D65">
      <w:pPr>
        <w:pStyle w:val="Prrafodelista"/>
        <w:widowControl w:val="0"/>
        <w:spacing w:after="0" w:line="240" w:lineRule="auto"/>
        <w:ind w:left="1788"/>
        <w:jc w:val="both"/>
        <w:rPr>
          <w:rFonts w:ascii="Times New Roman" w:eastAsia="Times New Roman" w:hAnsi="Times New Roman"/>
          <w:iCs/>
          <w:sz w:val="24"/>
          <w:szCs w:val="24"/>
          <w:lang w:val="es-ES" w:eastAsia="es-AR"/>
        </w:rPr>
      </w:pPr>
    </w:p>
    <w:p w:rsidR="00F122F4" w:rsidRDefault="00F122F4" w:rsidP="00BF4D65">
      <w:pPr>
        <w:pStyle w:val="Prrafodelista"/>
        <w:widowControl w:val="0"/>
        <w:spacing w:after="0" w:line="240" w:lineRule="auto"/>
        <w:ind w:left="1788"/>
        <w:jc w:val="both"/>
        <w:rPr>
          <w:rFonts w:ascii="Times New Roman" w:eastAsia="Times New Roman" w:hAnsi="Times New Roman"/>
          <w:iCs/>
          <w:sz w:val="24"/>
          <w:szCs w:val="24"/>
          <w:lang w:val="es-ES" w:eastAsia="es-AR"/>
        </w:rPr>
      </w:pPr>
    </w:p>
    <w:p w:rsidR="007E6703" w:rsidRDefault="00BF4D65" w:rsidP="007E6703">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1,00%</w:t>
      </w:r>
    </w:p>
    <w:p w:rsidR="007E6703" w:rsidRDefault="007E6703" w:rsidP="007E6703">
      <w:pPr>
        <w:widowControl w:val="0"/>
        <w:spacing w:after="0" w:line="240" w:lineRule="auto"/>
        <w:ind w:left="720"/>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16"/>
        </w:numPr>
        <w:spacing w:after="0" w:line="240" w:lineRule="auto"/>
        <w:jc w:val="both"/>
        <w:rPr>
          <w:rFonts w:ascii="Times New Roman" w:eastAsia="Times New Roman" w:hAnsi="Times New Roman"/>
          <w:b/>
          <w:sz w:val="24"/>
          <w:szCs w:val="24"/>
          <w:lang w:eastAsia="es-AR"/>
        </w:rPr>
      </w:pPr>
      <w:r w:rsidRPr="007E6703">
        <w:rPr>
          <w:rFonts w:ascii="Times New Roman" w:hAnsi="Times New Roman"/>
          <w:sz w:val="24"/>
          <w:szCs w:val="24"/>
        </w:rPr>
        <w:t>Comercio al por menor de medicamentos</w:t>
      </w:r>
      <w:r w:rsidRPr="00DC5084">
        <w:t xml:space="preserve">, </w:t>
      </w:r>
      <w:r w:rsidRPr="007E6703">
        <w:rPr>
          <w:rFonts w:ascii="Times New Roman" w:hAnsi="Times New Roman"/>
          <w:sz w:val="24"/>
          <w:szCs w:val="24"/>
        </w:rPr>
        <w:t>incluidos los suministrados en sanatorios.</w:t>
      </w:r>
    </w:p>
    <w:p w:rsidR="007E6703" w:rsidRPr="007E6703" w:rsidRDefault="007E6703" w:rsidP="007E6703">
      <w:pPr>
        <w:pStyle w:val="Prrafodelista"/>
        <w:widowControl w:val="0"/>
        <w:numPr>
          <w:ilvl w:val="0"/>
          <w:numId w:val="16"/>
        </w:numPr>
        <w:spacing w:after="0" w:line="240" w:lineRule="auto"/>
        <w:jc w:val="both"/>
        <w:rPr>
          <w:rFonts w:ascii="Times New Roman" w:eastAsia="Times New Roman" w:hAnsi="Times New Roman"/>
          <w:b/>
          <w:sz w:val="24"/>
          <w:szCs w:val="24"/>
          <w:lang w:eastAsia="es-AR"/>
        </w:rPr>
      </w:pPr>
      <w:r w:rsidRPr="007E6703">
        <w:rPr>
          <w:rFonts w:ascii="Times New Roman" w:hAnsi="Times New Roman"/>
          <w:sz w:val="24"/>
          <w:szCs w:val="24"/>
        </w:rPr>
        <w:t>Producción de petróleo crudo y gas natural.</w:t>
      </w:r>
    </w:p>
    <w:p w:rsidR="007E6703" w:rsidRDefault="007E6703" w:rsidP="007E6703">
      <w:pPr>
        <w:pStyle w:val="Prrafodelista"/>
        <w:ind w:left="1831"/>
        <w:jc w:val="both"/>
        <w:rPr>
          <w:rFonts w:ascii="Times New Roman" w:hAnsi="Times New Roman"/>
          <w:sz w:val="24"/>
          <w:szCs w:val="24"/>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1,50%</w:t>
      </w:r>
    </w:p>
    <w:p w:rsidR="007E6703" w:rsidRPr="007C091C" w:rsidRDefault="007E6703" w:rsidP="007E6703">
      <w:pPr>
        <w:pStyle w:val="errepar1erfrancesnovedades"/>
        <w:numPr>
          <w:ilvl w:val="0"/>
          <w:numId w:val="8"/>
        </w:numPr>
        <w:spacing w:before="80" w:beforeAutospacing="0" w:after="0" w:afterAutospacing="0"/>
        <w:ind w:right="105"/>
        <w:jc w:val="both"/>
      </w:pPr>
      <w:r w:rsidRPr="007E6703">
        <w:t xml:space="preserve">Transporte de cargas y pasajeros cuando para el ejercicio de la actividad se afecten vehículos radicados en Jurisdicción de la Provincia de Santa Fe. En caso de que se afecten, además, vehículos radicados en otras jurisdicciones, los ingresos alcanzados por esta alícuota se determinarán en proporción a los vehículos radicados en la provincia de </w:t>
      </w:r>
      <w:r w:rsidRPr="007C091C">
        <w:t>Santa Fe. La proporción restante tributará </w:t>
      </w:r>
      <w:r w:rsidRPr="007C091C">
        <w:rPr>
          <w:rStyle w:val="cursivanovedades"/>
          <w:iCs/>
        </w:rPr>
        <w:t xml:space="preserve">al </w:t>
      </w:r>
      <w:r w:rsidRPr="00F210DE">
        <w:rPr>
          <w:rStyle w:val="cursivanovedades"/>
          <w:b/>
          <w:iCs/>
        </w:rPr>
        <w:t>2%</w:t>
      </w:r>
      <w:r w:rsidRPr="007C091C">
        <w:rPr>
          <w:rStyle w:val="cursivanovedades"/>
          <w:iCs/>
        </w:rPr>
        <w:t> [alícuota prevista en el </w:t>
      </w:r>
      <w:hyperlink r:id="rId26" w:anchor="Art7_d3" w:tgtFrame="_blank" w:history="1">
        <w:r w:rsidRPr="007C091C">
          <w:rPr>
            <w:rStyle w:val="hipervnculo0"/>
          </w:rPr>
          <w:t>acápite III del inc. d) art. 7 de la ley impositiva</w:t>
        </w:r>
      </w:hyperlink>
      <w:r w:rsidRPr="007C091C">
        <w:t>].</w:t>
      </w:r>
    </w:p>
    <w:p w:rsidR="007E6703" w:rsidRPr="007E6703" w:rsidRDefault="007E6703" w:rsidP="007E6703">
      <w:pPr>
        <w:pStyle w:val="errepar1erfrancesnovedades"/>
        <w:numPr>
          <w:ilvl w:val="0"/>
          <w:numId w:val="8"/>
        </w:numPr>
        <w:spacing w:before="80" w:beforeAutospacing="0" w:after="0" w:afterAutospacing="0"/>
        <w:ind w:right="105"/>
        <w:jc w:val="both"/>
      </w:pPr>
      <w:r w:rsidRPr="007C091C">
        <w:t>Las actividades industriales en general</w:t>
      </w:r>
      <w:r w:rsidRPr="007E6703">
        <w:t xml:space="preserve"> de empresas que hayan tenido durante el ejercicio anterior ingresos brutos superiores a </w:t>
      </w:r>
      <w:r w:rsidRPr="00595E4A">
        <w:rPr>
          <w:rStyle w:val="cursivanovedades"/>
          <w:b/>
          <w:iCs/>
        </w:rPr>
        <w:t xml:space="preserve">$ </w:t>
      </w:r>
      <w:r w:rsidR="00595E4A" w:rsidRPr="00595E4A">
        <w:rPr>
          <w:rStyle w:val="cursivanovedades"/>
          <w:b/>
          <w:iCs/>
        </w:rPr>
        <w:t>10</w:t>
      </w:r>
      <w:r w:rsidRPr="00595E4A">
        <w:rPr>
          <w:rStyle w:val="cursivanovedades"/>
          <w:b/>
          <w:iCs/>
        </w:rPr>
        <w:t>0.000.000</w:t>
      </w:r>
      <w:r w:rsidRPr="007E6703">
        <w:rPr>
          <w:rStyle w:val="cursivanovedades"/>
          <w:iCs/>
        </w:rPr>
        <w:t>, </w:t>
      </w:r>
      <w:r w:rsidRPr="007E6703">
        <w:t>excepto para los ingresos que provengan del expendio de productos de propia elaboración directamente al público consumidor, que resultarán gravados a la alícuota básica</w:t>
      </w:r>
      <w:r w:rsidRPr="007E6703">
        <w:rPr>
          <w:rStyle w:val="cursivanovedades"/>
          <w:iCs/>
        </w:rPr>
        <w:t>.</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Los ingresos provenientes de la actividad industrial de transformación de cereales y oleaginosas</w:t>
      </w:r>
      <w:r w:rsidRPr="007E6703">
        <w:rPr>
          <w:rStyle w:val="cursivanovedades"/>
          <w:iCs/>
        </w:rPr>
        <w:t> realizada por cooperativas </w:t>
      </w:r>
      <w:r w:rsidRPr="007E6703">
        <w:t>que hayan tenido ingresos brutos anuales totales en el período fiscal inmediato anterior iguales o superiores a</w:t>
      </w:r>
      <w:r w:rsidRPr="007E6703">
        <w:rPr>
          <w:rStyle w:val="cursivanovedades"/>
          <w:iCs/>
        </w:rPr>
        <w:t> </w:t>
      </w:r>
      <w:r w:rsidRPr="00595E4A">
        <w:rPr>
          <w:rStyle w:val="cursivanovedades"/>
          <w:b/>
          <w:iCs/>
        </w:rPr>
        <w:t xml:space="preserve">$ </w:t>
      </w:r>
      <w:r w:rsidR="00595E4A" w:rsidRPr="00595E4A">
        <w:rPr>
          <w:rStyle w:val="cursivanovedades"/>
          <w:b/>
          <w:iCs/>
        </w:rPr>
        <w:t>10</w:t>
      </w:r>
      <w:r w:rsidRPr="00595E4A">
        <w:rPr>
          <w:rStyle w:val="cursivanovedades"/>
          <w:b/>
          <w:iCs/>
        </w:rPr>
        <w:t>0.000.000</w:t>
      </w:r>
      <w:r w:rsidRPr="007E6703">
        <w:rPr>
          <w:rStyle w:val="cursivanovedades"/>
          <w:iCs/>
        </w:rPr>
        <w:t> </w:t>
      </w:r>
      <w:r w:rsidRPr="007E6703">
        <w:t>y/o hayan procesado en dicho período más de trescientas sesenta mil (360.000) toneladas de granos.</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 xml:space="preserve">La actividad industrial bajo la modalidad de </w:t>
      </w:r>
      <w:proofErr w:type="spellStart"/>
      <w:r w:rsidRPr="007E6703">
        <w:t>fasón</w:t>
      </w:r>
      <w:proofErr w:type="spellEnd"/>
      <w:r w:rsidRPr="007E6703">
        <w:t xml:space="preserve">, desarrollada para terceros por los sujetos denominados </w:t>
      </w:r>
      <w:proofErr w:type="spellStart"/>
      <w:r w:rsidRPr="007E6703">
        <w:t>fasoniers</w:t>
      </w:r>
      <w:proofErr w:type="spellEnd"/>
      <w:r w:rsidRPr="007E6703">
        <w:t xml:space="preserve"> o confeccionistas.</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lastRenderedPageBreak/>
        <w:t xml:space="preserve">Los ingresos brutos correspondientes a la venta de productos realizada por contribuyentes con establecimientos industriales, excepto por las ventas al público consumidor, cuya elaboración se efectuó bajo la modalidad de </w:t>
      </w:r>
      <w:proofErr w:type="spellStart"/>
      <w:r w:rsidRPr="007E6703">
        <w:t>fasón</w:t>
      </w:r>
      <w:proofErr w:type="spellEnd"/>
      <w:r w:rsidRPr="007E6703">
        <w:t>.</w:t>
      </w:r>
    </w:p>
    <w:p w:rsidR="00F210DE" w:rsidRDefault="00F210DE" w:rsidP="007E6703">
      <w:pPr>
        <w:pStyle w:val="errepar1erfrancesnovedades"/>
        <w:numPr>
          <w:ilvl w:val="0"/>
          <w:numId w:val="8"/>
        </w:numPr>
        <w:spacing w:before="80" w:beforeAutospacing="0" w:after="0" w:afterAutospacing="0"/>
        <w:ind w:right="105"/>
        <w:jc w:val="both"/>
      </w:pPr>
      <w:r w:rsidRPr="00F210DE">
        <w:t xml:space="preserve">La venta directa de las carnes realizada por establecimientos </w:t>
      </w:r>
      <w:proofErr w:type="spellStart"/>
      <w:r w:rsidRPr="00F210DE">
        <w:t>faenadores</w:t>
      </w:r>
      <w:proofErr w:type="spellEnd"/>
      <w:r w:rsidRPr="00F210DE">
        <w:t xml:space="preserve"> de animales vacunos, porcinos, ovinos y caprinos a cualquier otro operador de la cadena comercial cuando los ingresos brutos anuales totales generados por esta actividad, en el período fiscal inmediato anterior al considerado, resulten superiores a la suma de </w:t>
      </w:r>
      <w:r w:rsidRPr="00F210DE">
        <w:rPr>
          <w:b/>
        </w:rPr>
        <w:t>$ 47.500.000</w:t>
      </w:r>
      <w:r w:rsidRPr="00F210DE">
        <w:t>, excepto por sus ventas al público consumidor, que tributarán a la alícuota básica o general.</w:t>
      </w:r>
    </w:p>
    <w:p w:rsidR="007E6703" w:rsidRDefault="00F210DE" w:rsidP="007E6703">
      <w:pPr>
        <w:pStyle w:val="errepar1erfrancesnovedades"/>
        <w:numPr>
          <w:ilvl w:val="0"/>
          <w:numId w:val="8"/>
        </w:numPr>
        <w:spacing w:before="80" w:beforeAutospacing="0" w:after="0" w:afterAutospacing="0"/>
        <w:ind w:right="105"/>
        <w:jc w:val="both"/>
      </w:pPr>
      <w:r w:rsidRPr="00F210DE">
        <w:t>La venta de carnes vacunas, porcinas, ovinas y caprinas de animales faenados directamente por el matarife abastecedor en establecimientos de terceros, que cuenten con la matrícula habilitante otorgada por el organismo de contralor pertinente, excepto las ventas al público consumidor de dichos productos, que tributarán a la alícuota básica o general.</w:t>
      </w:r>
    </w:p>
    <w:p w:rsidR="00F210DE" w:rsidRPr="007E6703" w:rsidRDefault="00F210DE" w:rsidP="007E6703">
      <w:pPr>
        <w:pStyle w:val="errepar1erfrancesnovedades"/>
        <w:numPr>
          <w:ilvl w:val="0"/>
          <w:numId w:val="8"/>
        </w:numPr>
        <w:spacing w:before="80" w:beforeAutospacing="0" w:after="0" w:afterAutospacing="0"/>
        <w:ind w:right="105"/>
        <w:jc w:val="both"/>
      </w:pPr>
      <w:r w:rsidRPr="00F210DE">
        <w:t xml:space="preserve">Los ingresos de los establecimientos </w:t>
      </w:r>
      <w:proofErr w:type="spellStart"/>
      <w:r w:rsidRPr="00F210DE">
        <w:t>faenadores</w:t>
      </w:r>
      <w:proofErr w:type="spellEnd"/>
      <w:r w:rsidRPr="00F210DE">
        <w:t xml:space="preserve">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$ 100.000.000.</w:t>
      </w:r>
    </w:p>
    <w:p w:rsidR="007E6703" w:rsidRPr="00F210DE" w:rsidRDefault="007E6703" w:rsidP="00F210DE">
      <w:pPr>
        <w:pStyle w:val="errepar1erfrancesnovedades"/>
        <w:spacing w:before="80" w:beforeAutospacing="0" w:after="0" w:afterAutospacing="0"/>
        <w:ind w:left="1353" w:right="105"/>
        <w:jc w:val="both"/>
      </w:pP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F122F4" w:rsidRPr="004937A8" w:rsidRDefault="00F122F4"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widowControl w:val="0"/>
        <w:numPr>
          <w:ilvl w:val="0"/>
          <w:numId w:val="2"/>
        </w:numPr>
        <w:spacing w:after="0" w:line="240" w:lineRule="auto"/>
        <w:ind w:left="644"/>
        <w:jc w:val="both"/>
        <w:rPr>
          <w:rFonts w:ascii="Times New Roman" w:eastAsia="Times New Roman" w:hAnsi="Times New Roman"/>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2,00</w:t>
      </w:r>
      <w:r w:rsidRPr="004937A8">
        <w:rPr>
          <w:rFonts w:ascii="Times New Roman" w:eastAsia="Times New Roman" w:hAnsi="Times New Roman"/>
          <w:b/>
          <w:sz w:val="24"/>
          <w:szCs w:val="24"/>
          <w:lang w:eastAsia="es-AR"/>
        </w:rPr>
        <w:t xml:space="preserve"> %</w:t>
      </w:r>
    </w:p>
    <w:p w:rsidR="007E6703" w:rsidRPr="004937A8" w:rsidRDefault="007E6703" w:rsidP="007E6703">
      <w:pPr>
        <w:widowControl w:val="0"/>
        <w:spacing w:after="0" w:line="240" w:lineRule="auto"/>
        <w:ind w:left="644"/>
        <w:jc w:val="both"/>
        <w:rPr>
          <w:rFonts w:ascii="Times New Roman" w:eastAsia="Times New Roman" w:hAnsi="Times New Roman"/>
          <w:sz w:val="24"/>
          <w:szCs w:val="24"/>
          <w:lang w:eastAsia="es-AR"/>
        </w:rPr>
      </w:pP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Comercio al por mayor y menor de agroquímicos, semillas y fertilizantes.</w:t>
      </w: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La construcción de inmuebles.</w:t>
      </w: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Transporte de cargas y pasajeros</w:t>
      </w:r>
      <w:r w:rsidRPr="007E6703">
        <w:rPr>
          <w:rStyle w:val="cursivanovedades"/>
          <w:i/>
          <w:iCs/>
          <w:color w:val="000000"/>
        </w:rPr>
        <w:t>.</w:t>
      </w:r>
    </w:p>
    <w:p w:rsidR="007E6703" w:rsidRPr="007E6703" w:rsidRDefault="007E6703" w:rsidP="007E6703">
      <w:pPr>
        <w:pStyle w:val="errepar1erfrancesnovedades"/>
        <w:numPr>
          <w:ilvl w:val="0"/>
          <w:numId w:val="11"/>
        </w:numPr>
        <w:spacing w:before="80" w:beforeAutospacing="0" w:after="0" w:afterAutospacing="0"/>
        <w:ind w:right="105"/>
        <w:jc w:val="both"/>
        <w:rPr>
          <w:rStyle w:val="cursivanovedades"/>
          <w:color w:val="000000"/>
        </w:rPr>
      </w:pPr>
      <w:r w:rsidRPr="007E6703">
        <w:rPr>
          <w:rStyle w:val="cursivanovedades"/>
          <w:iCs/>
          <w:color w:val="000000"/>
        </w:rPr>
        <w:t>Actividad industrial de transformación de cereales y oleaginosas.</w:t>
      </w:r>
    </w:p>
    <w:p w:rsidR="007E6703" w:rsidRDefault="007E6703" w:rsidP="007E6703">
      <w:pPr>
        <w:pStyle w:val="errepar1erfrancesnovedades"/>
        <w:spacing w:before="80" w:beforeAutospacing="0" w:after="0" w:afterAutospacing="0"/>
        <w:ind w:right="105"/>
        <w:jc w:val="both"/>
        <w:rPr>
          <w:color w:val="000000"/>
        </w:rPr>
      </w:pPr>
    </w:p>
    <w:p w:rsidR="00F122F4" w:rsidRDefault="00F122F4" w:rsidP="007E6703">
      <w:pPr>
        <w:pStyle w:val="errepar1erfrancesnovedades"/>
        <w:spacing w:before="80" w:beforeAutospacing="0" w:after="0" w:afterAutospacing="0"/>
        <w:ind w:right="105"/>
        <w:jc w:val="both"/>
        <w:rPr>
          <w:color w:val="000000"/>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2</w:t>
      </w:r>
      <w:r w:rsidRPr="004937A8">
        <w:rPr>
          <w:rFonts w:ascii="Times New Roman" w:eastAsia="Times New Roman" w:hAnsi="Times New Roman"/>
          <w:b/>
          <w:sz w:val="24"/>
          <w:szCs w:val="24"/>
          <w:lang w:eastAsia="es-AR"/>
        </w:rPr>
        <w:t>,50%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Comercio al por mayor de alimentos y bebidas</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Producción y distribución de electricidad, gas y agua, destinada a uso no residencial</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Venta directa al público de productos que tengan un proceso industrial, derivados de carne, derivados de harina (industria de la panificación), hortalizas y frutas</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Actividades médicas asistenciales, prestadas por establecimientos privados con y sin internación que se detallan a continuación:</w:t>
      </w:r>
    </w:p>
    <w:p w:rsidR="007E6703" w:rsidRPr="007E6703" w:rsidRDefault="007E6703" w:rsidP="007E6703">
      <w:pPr>
        <w:pStyle w:val="Prrafodelista"/>
        <w:widowControl w:val="0"/>
        <w:spacing w:after="0" w:line="240" w:lineRule="auto"/>
        <w:ind w:left="1353"/>
        <w:jc w:val="both"/>
        <w:rPr>
          <w:rFonts w:ascii="Times New Roman" w:eastAsia="Times New Roman" w:hAnsi="Times New Roman"/>
          <w:sz w:val="24"/>
          <w:szCs w:val="24"/>
          <w:lang w:val="es-ES" w:eastAsia="es-AR"/>
        </w:rPr>
      </w:pPr>
    </w:p>
    <w:p w:rsidR="007E6703" w:rsidRPr="007E6703" w:rsidRDefault="007E6703" w:rsidP="007E6703">
      <w:pPr>
        <w:pStyle w:val="Prrafodelista"/>
        <w:widowControl w:val="0"/>
        <w:numPr>
          <w:ilvl w:val="1"/>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internación</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lastRenderedPageBreak/>
        <w:t>Servicios hospitalarios, incluyendo los de hospital de día</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atención a ancianos, personas minusválidas, menores y/o mujeres, con alojamiento</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emergencia, atención médica ambulatoria y de atención domiciliaria programada</w:t>
      </w:r>
    </w:p>
    <w:p w:rsidR="007E6703" w:rsidRDefault="007E6703" w:rsidP="007E6703">
      <w:pPr>
        <w:pStyle w:val="Prrafodelista"/>
        <w:widowControl w:val="0"/>
        <w:spacing w:after="0" w:line="240" w:lineRule="auto"/>
        <w:ind w:left="1778"/>
        <w:jc w:val="both"/>
        <w:rPr>
          <w:rFonts w:ascii="Times New Roman" w:eastAsia="Times New Roman" w:hAnsi="Times New Roman"/>
          <w:sz w:val="24"/>
          <w:szCs w:val="24"/>
          <w:lang w:val="es-ES" w:eastAsia="es-AR"/>
        </w:rPr>
      </w:pPr>
    </w:p>
    <w:p w:rsidR="00F122F4" w:rsidRPr="007E6703" w:rsidRDefault="00F122F4" w:rsidP="007E6703">
      <w:pPr>
        <w:pStyle w:val="Prrafodelista"/>
        <w:widowControl w:val="0"/>
        <w:spacing w:after="0" w:line="240" w:lineRule="auto"/>
        <w:ind w:left="1778"/>
        <w:jc w:val="both"/>
        <w:rPr>
          <w:rFonts w:ascii="Times New Roman" w:eastAsia="Times New Roman" w:hAnsi="Times New Roman"/>
          <w:sz w:val="24"/>
          <w:szCs w:val="24"/>
          <w:lang w:val="es-ES" w:eastAsia="es-AR"/>
        </w:rPr>
      </w:pPr>
    </w:p>
    <w:p w:rsidR="007E6703" w:rsidRPr="004937A8"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0</w:t>
      </w:r>
      <w:r w:rsidRPr="004937A8">
        <w:rPr>
          <w:rFonts w:ascii="Times New Roman" w:eastAsia="Times New Roman" w:hAnsi="Times New Roman"/>
          <w:b/>
          <w:sz w:val="24"/>
          <w:szCs w:val="24"/>
          <w:lang w:eastAsia="es-AR"/>
        </w:rPr>
        <w:t>0%</w:t>
      </w:r>
    </w:p>
    <w:p w:rsidR="007E6703" w:rsidRPr="007E6703" w:rsidRDefault="007E6703" w:rsidP="007E6703">
      <w:pPr>
        <w:widowControl w:val="0"/>
        <w:spacing w:after="0" w:line="240" w:lineRule="auto"/>
        <w:jc w:val="both"/>
        <w:rPr>
          <w:rFonts w:ascii="Times New Roman" w:eastAsia="Times New Roman" w:hAnsi="Times New Roman"/>
          <w:sz w:val="24"/>
          <w:szCs w:val="24"/>
          <w:lang w:val="es-ES"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eastAsia="es-AR"/>
        </w:rPr>
      </w:pPr>
      <w:r w:rsidRPr="007E6703">
        <w:rPr>
          <w:rFonts w:ascii="Times New Roman" w:eastAsia="Times New Roman" w:hAnsi="Times New Roman"/>
          <w:iCs/>
          <w:sz w:val="24"/>
          <w:szCs w:val="24"/>
          <w:lang w:eastAsia="es-AR"/>
        </w:rPr>
        <w:t>Servicios conexos a la construcción</w:t>
      </w:r>
    </w:p>
    <w:p w:rsidR="007E6703" w:rsidRDefault="007E6703" w:rsidP="007E6703">
      <w:pPr>
        <w:widowControl w:val="0"/>
        <w:spacing w:after="0" w:line="240" w:lineRule="auto"/>
        <w:jc w:val="both"/>
        <w:rPr>
          <w:rFonts w:ascii="Times New Roman" w:eastAsia="Times New Roman" w:hAnsi="Times New Roman"/>
          <w:iCs/>
          <w:sz w:val="24"/>
          <w:szCs w:val="24"/>
          <w:lang w:eastAsia="es-AR"/>
        </w:rPr>
      </w:pPr>
    </w:p>
    <w:p w:rsidR="00F122F4" w:rsidRDefault="00F122F4" w:rsidP="007E6703">
      <w:pPr>
        <w:widowControl w:val="0"/>
        <w:spacing w:after="0" w:line="240" w:lineRule="auto"/>
        <w:jc w:val="both"/>
        <w:rPr>
          <w:rFonts w:ascii="Times New Roman" w:eastAsia="Times New Roman" w:hAnsi="Times New Roman"/>
          <w:iCs/>
          <w:sz w:val="24"/>
          <w:szCs w:val="24"/>
          <w:lang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75</w:t>
      </w:r>
      <w:r w:rsidRPr="004937A8">
        <w:rPr>
          <w:rFonts w:ascii="Times New Roman" w:eastAsia="Times New Roman" w:hAnsi="Times New Roman"/>
          <w:b/>
          <w:sz w:val="24"/>
          <w:szCs w:val="24"/>
          <w:lang w:eastAsia="es-AR"/>
        </w:rPr>
        <w:t>%</w:t>
      </w:r>
    </w:p>
    <w:p w:rsidR="007E6703" w:rsidRPr="007E6703" w:rsidRDefault="007E6703"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Producción y distribución de electricidad, gas y agua con destino al uso residencial.</w:t>
      </w:r>
    </w:p>
    <w:p w:rsidR="007E6703" w:rsidRDefault="007E6703" w:rsidP="007E6703">
      <w:pPr>
        <w:widowControl w:val="0"/>
        <w:spacing w:after="0" w:line="240" w:lineRule="auto"/>
        <w:jc w:val="both"/>
        <w:rPr>
          <w:rFonts w:ascii="Times New Roman" w:eastAsia="Times New Roman" w:hAnsi="Times New Roman"/>
          <w:iCs/>
          <w:sz w:val="24"/>
          <w:szCs w:val="24"/>
          <w:lang w:val="es-ES" w:eastAsia="es-AR"/>
        </w:rPr>
      </w:pPr>
    </w:p>
    <w:p w:rsidR="00F122F4" w:rsidRDefault="00F122F4" w:rsidP="007E6703">
      <w:pPr>
        <w:widowControl w:val="0"/>
        <w:spacing w:after="0" w:line="240" w:lineRule="auto"/>
        <w:jc w:val="both"/>
        <w:rPr>
          <w:rFonts w:ascii="Times New Roman" w:eastAsia="Times New Roman" w:hAnsi="Times New Roman"/>
          <w:iCs/>
          <w:sz w:val="24"/>
          <w:szCs w:val="24"/>
          <w:lang w:val="es-ES"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4,0</w:t>
      </w:r>
      <w:r w:rsidRPr="004937A8">
        <w:rPr>
          <w:rFonts w:ascii="Times New Roman" w:eastAsia="Times New Roman" w:hAnsi="Times New Roman"/>
          <w:b/>
          <w:sz w:val="24"/>
          <w:szCs w:val="24"/>
          <w:lang w:eastAsia="es-AR"/>
        </w:rPr>
        <w:t>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Servicio de comunicaciones.</w:t>
      </w:r>
    </w:p>
    <w:p w:rsidR="007E6703" w:rsidRDefault="007E6703" w:rsidP="007E6703">
      <w:pPr>
        <w:widowControl w:val="0"/>
        <w:spacing w:after="0" w:line="240" w:lineRule="auto"/>
        <w:jc w:val="both"/>
        <w:rPr>
          <w:rFonts w:ascii="Times New Roman" w:eastAsia="Times New Roman" w:hAnsi="Times New Roman"/>
          <w:iCs/>
          <w:sz w:val="24"/>
          <w:szCs w:val="24"/>
          <w:lang w:val="es-ES" w:eastAsia="es-AR"/>
        </w:rPr>
      </w:pPr>
    </w:p>
    <w:p w:rsidR="00F122F4" w:rsidRDefault="00F122F4" w:rsidP="007E6703">
      <w:pPr>
        <w:widowControl w:val="0"/>
        <w:spacing w:after="0" w:line="240" w:lineRule="auto"/>
        <w:jc w:val="both"/>
        <w:rPr>
          <w:rFonts w:ascii="Times New Roman" w:eastAsia="Times New Roman" w:hAnsi="Times New Roman"/>
          <w:iCs/>
          <w:sz w:val="24"/>
          <w:szCs w:val="24"/>
          <w:lang w:val="es-ES"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4,50%</w:t>
      </w:r>
    </w:p>
    <w:p w:rsidR="007E6703" w:rsidRPr="007E6703" w:rsidRDefault="007E6703"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eastAsia="es-AR"/>
        </w:rPr>
      </w:pPr>
      <w:r w:rsidRPr="007E6703">
        <w:rPr>
          <w:rFonts w:ascii="Times New Roman" w:eastAsia="Times New Roman" w:hAnsi="Times New Roman"/>
          <w:iCs/>
          <w:sz w:val="24"/>
          <w:szCs w:val="24"/>
          <w:lang w:eastAsia="es-AR"/>
        </w:rPr>
        <w:t>Hoteles y restaurantes</w:t>
      </w:r>
    </w:p>
    <w:p w:rsidR="007E6703" w:rsidRDefault="007E6703" w:rsidP="007E6703">
      <w:pPr>
        <w:widowControl w:val="0"/>
        <w:spacing w:after="0" w:line="240" w:lineRule="auto"/>
        <w:jc w:val="both"/>
        <w:rPr>
          <w:rFonts w:ascii="Times New Roman" w:eastAsia="Times New Roman" w:hAnsi="Times New Roman"/>
          <w:iCs/>
          <w:sz w:val="24"/>
          <w:szCs w:val="24"/>
          <w:lang w:eastAsia="es-AR"/>
        </w:rPr>
      </w:pPr>
    </w:p>
    <w:p w:rsidR="00F122F4" w:rsidRDefault="00F122F4" w:rsidP="007E6703">
      <w:pPr>
        <w:widowControl w:val="0"/>
        <w:spacing w:after="0" w:line="240" w:lineRule="auto"/>
        <w:jc w:val="both"/>
        <w:rPr>
          <w:rFonts w:ascii="Times New Roman" w:eastAsia="Times New Roman" w:hAnsi="Times New Roman"/>
          <w:iCs/>
          <w:sz w:val="24"/>
          <w:szCs w:val="24"/>
          <w:lang w:eastAsia="es-AR"/>
        </w:rPr>
      </w:pPr>
    </w:p>
    <w:p w:rsidR="007E6703" w:rsidRDefault="007E6703" w:rsidP="007E6703">
      <w:pPr>
        <w:widowControl w:val="0"/>
        <w:numPr>
          <w:ilvl w:val="0"/>
          <w:numId w:val="2"/>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4,75</w:t>
      </w:r>
      <w:r w:rsidRPr="004937A8">
        <w:rPr>
          <w:rFonts w:ascii="Times New Roman" w:eastAsia="Times New Roman" w:hAnsi="Times New Roman"/>
          <w:b/>
          <w:sz w:val="24"/>
          <w:szCs w:val="24"/>
          <w:lang w:eastAsia="es-AR"/>
        </w:rPr>
        <w:t>%</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widowControl w:val="0"/>
        <w:spacing w:after="0" w:line="240" w:lineRule="auto"/>
        <w:ind w:firstLine="360"/>
        <w:jc w:val="both"/>
        <w:rPr>
          <w:rFonts w:ascii="Times New Roman" w:eastAsia="Times New Roman" w:hAnsi="Times New Roman"/>
          <w:sz w:val="24"/>
          <w:szCs w:val="24"/>
          <w:lang w:eastAsia="es-AR"/>
        </w:rPr>
      </w:pPr>
      <w:r w:rsidRPr="007E6703">
        <w:rPr>
          <w:rFonts w:ascii="Times New Roman" w:eastAsia="Times New Roman" w:hAnsi="Times New Roman"/>
          <w:iCs/>
          <w:sz w:val="24"/>
          <w:szCs w:val="24"/>
          <w:lang w:eastAsia="es-AR"/>
        </w:rPr>
        <w:t>Servicios sociales y de salud</w:t>
      </w:r>
    </w:p>
    <w:p w:rsidR="007E6703" w:rsidRDefault="007E6703" w:rsidP="007E6703">
      <w:pPr>
        <w:widowControl w:val="0"/>
        <w:spacing w:after="0" w:line="240" w:lineRule="auto"/>
        <w:jc w:val="both"/>
        <w:rPr>
          <w:rFonts w:ascii="Times New Roman" w:eastAsia="Times New Roman" w:hAnsi="Times New Roman"/>
          <w:sz w:val="24"/>
          <w:szCs w:val="24"/>
          <w:lang w:eastAsia="es-AR"/>
        </w:rPr>
      </w:pPr>
    </w:p>
    <w:p w:rsidR="00F122F4" w:rsidRDefault="00F122F4"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numPr>
          <w:ilvl w:val="0"/>
          <w:numId w:val="2"/>
        </w:numPr>
        <w:spacing w:after="0" w:line="240" w:lineRule="auto"/>
        <w:ind w:left="786"/>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5,00%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20"/>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Compraventa de divisas.</w:t>
      </w:r>
    </w:p>
    <w:p w:rsidR="007E6703" w:rsidRPr="007E6703" w:rsidRDefault="007E6703" w:rsidP="007E6703">
      <w:pPr>
        <w:pStyle w:val="Prrafodelista"/>
        <w:widowControl w:val="0"/>
        <w:numPr>
          <w:ilvl w:val="0"/>
          <w:numId w:val="20"/>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acopiadores de productos agropecuarios.</w:t>
      </w:r>
    </w:p>
    <w:p w:rsidR="007E6703" w:rsidRDefault="009C453D" w:rsidP="007E6703">
      <w:pPr>
        <w:pStyle w:val="Prrafodelista"/>
        <w:widowControl w:val="0"/>
        <w:numPr>
          <w:ilvl w:val="0"/>
          <w:numId w:val="20"/>
        </w:numPr>
        <w:spacing w:after="0" w:line="240" w:lineRule="auto"/>
        <w:jc w:val="both"/>
        <w:rPr>
          <w:rFonts w:ascii="Times New Roman" w:eastAsia="Times New Roman" w:hAnsi="Times New Roman"/>
          <w:iCs/>
          <w:sz w:val="24"/>
          <w:szCs w:val="24"/>
          <w:lang w:val="es-ES" w:eastAsia="es-AR"/>
        </w:rPr>
      </w:pPr>
      <w:r w:rsidRPr="009C453D">
        <w:rPr>
          <w:rFonts w:ascii="Times New Roman" w:eastAsia="Times New Roman" w:hAnsi="Times New Roman"/>
          <w:iCs/>
          <w:sz w:val="24"/>
          <w:szCs w:val="24"/>
          <w:lang w:val="es-ES" w:eastAsia="es-AR"/>
        </w:rPr>
        <w:t>Toda actividad de intermediación que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9C453D" w:rsidRPr="009C453D" w:rsidRDefault="009C453D" w:rsidP="009C453D">
      <w:pPr>
        <w:pStyle w:val="Prrafodelista"/>
        <w:widowControl w:val="0"/>
        <w:spacing w:after="0" w:line="240" w:lineRule="auto"/>
        <w:ind w:left="1353"/>
        <w:jc w:val="both"/>
        <w:rPr>
          <w:rFonts w:ascii="Times New Roman" w:eastAsia="Times New Roman" w:hAnsi="Times New Roman"/>
          <w:iCs/>
          <w:sz w:val="24"/>
          <w:szCs w:val="24"/>
          <w:lang w:val="es-ES" w:eastAsia="es-AR"/>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 xml:space="preserve">5,50% </w:t>
      </w:r>
    </w:p>
    <w:p w:rsidR="00922E3C" w:rsidRDefault="00922E3C" w:rsidP="00F122F4">
      <w:pPr>
        <w:pStyle w:val="Ttulo1"/>
        <w:rPr>
          <w:rStyle w:val="cursivanovedades"/>
          <w:iCs/>
          <w:color w:val="000000"/>
        </w:rPr>
      </w:pPr>
    </w:p>
    <w:p w:rsidR="007C091C" w:rsidRPr="00922E3C" w:rsidRDefault="00922E3C" w:rsidP="00922E3C">
      <w:pPr>
        <w:pStyle w:val="textonovedades"/>
        <w:spacing w:before="120" w:beforeAutospacing="0" w:after="0" w:afterAutospacing="0"/>
        <w:ind w:right="110" w:firstLine="567"/>
        <w:jc w:val="both"/>
        <w:rPr>
          <w:rStyle w:val="cursivanovedades"/>
          <w:iCs/>
          <w:color w:val="000000"/>
        </w:rPr>
      </w:pPr>
      <w:r w:rsidRPr="00922E3C">
        <w:rPr>
          <w:rStyle w:val="cursivanovedades"/>
          <w:iCs/>
          <w:color w:val="000000"/>
        </w:rPr>
        <w:t>Retribución</w:t>
      </w:r>
      <w:r w:rsidR="007C091C" w:rsidRPr="00922E3C">
        <w:rPr>
          <w:rStyle w:val="cursivanovedades"/>
          <w:iCs/>
          <w:color w:val="000000"/>
        </w:rPr>
        <w:t xml:space="preserve"> </w:t>
      </w:r>
      <w:r w:rsidRPr="00922E3C">
        <w:rPr>
          <w:rStyle w:val="cursivanovedades"/>
          <w:iCs/>
          <w:color w:val="000000"/>
        </w:rPr>
        <w:t>a emisores de tarjetas de créditos o compras</w:t>
      </w:r>
    </w:p>
    <w:p w:rsidR="00922E3C" w:rsidRPr="00922E3C" w:rsidRDefault="00922E3C" w:rsidP="00922E3C">
      <w:pPr>
        <w:pStyle w:val="textonovedades"/>
        <w:spacing w:before="120" w:beforeAutospacing="0" w:after="0" w:afterAutospacing="0"/>
        <w:ind w:right="110" w:firstLine="567"/>
        <w:jc w:val="both"/>
        <w:rPr>
          <w:rStyle w:val="cursivanovedades"/>
          <w:iCs/>
          <w:color w:val="000000"/>
        </w:rPr>
      </w:pPr>
      <w:r w:rsidRPr="00922E3C">
        <w:rPr>
          <w:rStyle w:val="cursivanovedades"/>
          <w:iCs/>
          <w:color w:val="000000"/>
        </w:rPr>
        <w:t>Negociación de planes de ahorro u orden es de compras</w:t>
      </w:r>
    </w:p>
    <w:p w:rsidR="007C091C" w:rsidRPr="00922E3C" w:rsidRDefault="007C091C" w:rsidP="007C091C">
      <w:pPr>
        <w:pStyle w:val="textonovedades"/>
        <w:spacing w:before="120" w:beforeAutospacing="0" w:after="0" w:afterAutospacing="0"/>
        <w:ind w:right="110"/>
        <w:jc w:val="both"/>
        <w:rPr>
          <w:iCs/>
          <w:color w:val="000000"/>
        </w:rPr>
      </w:pPr>
    </w:p>
    <w:p w:rsidR="007E6703" w:rsidRP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lastRenderedPageBreak/>
        <w:t xml:space="preserve">Alícuota </w:t>
      </w:r>
      <w:r>
        <w:rPr>
          <w:rStyle w:val="cursivanovedades"/>
          <w:b/>
          <w:iCs/>
          <w:color w:val="000000"/>
        </w:rPr>
        <w:t xml:space="preserve">del </w:t>
      </w:r>
      <w:r w:rsidRPr="004937A8">
        <w:rPr>
          <w:rStyle w:val="cursivanovedades"/>
          <w:b/>
          <w:iCs/>
          <w:color w:val="000000"/>
        </w:rPr>
        <w:t>6,50%</w:t>
      </w:r>
    </w:p>
    <w:p w:rsidR="007E6703" w:rsidRPr="007E6703" w:rsidRDefault="007E6703" w:rsidP="007E6703">
      <w:pPr>
        <w:pStyle w:val="textonovedades"/>
        <w:numPr>
          <w:ilvl w:val="0"/>
          <w:numId w:val="22"/>
        </w:numPr>
        <w:ind w:right="110"/>
        <w:rPr>
          <w:iCs/>
          <w:color w:val="000000"/>
        </w:rPr>
      </w:pPr>
      <w:r w:rsidRPr="007E6703">
        <w:rPr>
          <w:iCs/>
          <w:color w:val="000000"/>
        </w:rPr>
        <w:t>Explotación de casinos, salas de juego y similares</w:t>
      </w:r>
    </w:p>
    <w:p w:rsidR="007E6703" w:rsidRPr="007E6703" w:rsidRDefault="007E6703" w:rsidP="007E6703">
      <w:pPr>
        <w:pStyle w:val="textonovedades"/>
        <w:numPr>
          <w:ilvl w:val="0"/>
          <w:numId w:val="22"/>
        </w:numPr>
        <w:ind w:right="110"/>
        <w:rPr>
          <w:iCs/>
          <w:color w:val="000000"/>
        </w:rPr>
      </w:pPr>
      <w:r w:rsidRPr="007E6703">
        <w:rPr>
          <w:iCs/>
          <w:color w:val="000000"/>
        </w:rPr>
        <w:t>Préstamos de dinero, descuentos de documentos de terceros y demás operaciones financieras efectuadas por entidades no sujetas al Régimen de Entidades Financieras, incluidas las casas de préstamos</w:t>
      </w:r>
    </w:p>
    <w:p w:rsidR="007E6703" w:rsidRPr="007E6703" w:rsidRDefault="007E6703" w:rsidP="007E6703">
      <w:pPr>
        <w:pStyle w:val="textonovedades"/>
        <w:numPr>
          <w:ilvl w:val="0"/>
          <w:numId w:val="22"/>
        </w:numPr>
        <w:ind w:right="110"/>
        <w:rPr>
          <w:iCs/>
          <w:color w:val="000000"/>
        </w:rPr>
      </w:pPr>
      <w:r w:rsidRPr="007E6703">
        <w:rPr>
          <w:iCs/>
          <w:color w:val="000000"/>
        </w:rPr>
        <w:t>Telefonía celular móvil (corresponde a los servicios establecidos por la R. 490/1997 de la Secretaría de Comunicaciones de la Nación).</w:t>
      </w:r>
    </w:p>
    <w:p w:rsidR="007E6703" w:rsidRDefault="007E6703" w:rsidP="007E6703">
      <w:pPr>
        <w:pStyle w:val="textonovedades"/>
        <w:numPr>
          <w:ilvl w:val="0"/>
          <w:numId w:val="22"/>
        </w:numPr>
        <w:ind w:right="110"/>
        <w:rPr>
          <w:iCs/>
          <w:color w:val="000000"/>
        </w:rPr>
      </w:pPr>
      <w:r w:rsidRPr="007E6703">
        <w:rPr>
          <w:iCs/>
          <w:color w:val="000000"/>
        </w:rPr>
        <w:t>Servicios radioeléctricos de concentración de enlace (corresponde a los servicios establecidos por la R. 31/2011 de la Secretaría de Comunicaciones de la Nación).</w:t>
      </w:r>
    </w:p>
    <w:p w:rsidR="00F122F4" w:rsidRPr="007E6703" w:rsidRDefault="00F122F4" w:rsidP="00F122F4">
      <w:pPr>
        <w:pStyle w:val="textonovedades"/>
        <w:ind w:left="1353" w:right="110"/>
        <w:rPr>
          <w:iCs/>
          <w:color w:val="000000"/>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10,50%</w:t>
      </w:r>
    </w:p>
    <w:p w:rsidR="007E6703" w:rsidRDefault="007E6703" w:rsidP="00F122F4">
      <w:pPr>
        <w:pStyle w:val="Ttulo1"/>
        <w:rPr>
          <w:rStyle w:val="cursivanovedades"/>
          <w:b w:val="0"/>
          <w:iCs/>
          <w:color w:val="000000"/>
        </w:rPr>
      </w:pPr>
    </w:p>
    <w:p w:rsidR="007E6703" w:rsidRDefault="007E6703" w:rsidP="007E6703">
      <w:pPr>
        <w:pStyle w:val="textonovedades"/>
        <w:spacing w:before="120" w:beforeAutospacing="0" w:after="0" w:afterAutospacing="0"/>
        <w:ind w:right="110" w:firstLine="567"/>
        <w:jc w:val="both"/>
        <w:rPr>
          <w:iCs/>
          <w:color w:val="000000"/>
          <w:lang w:val="es-AR"/>
        </w:rPr>
      </w:pPr>
      <w:r w:rsidRPr="007E6703">
        <w:rPr>
          <w:iCs/>
          <w:color w:val="000000"/>
          <w:lang w:val="es-AR"/>
        </w:rPr>
        <w:t>Explotación de bingos y máquinas de azar automáticas</w:t>
      </w:r>
    </w:p>
    <w:p w:rsidR="007E6703" w:rsidRDefault="007E6703" w:rsidP="007E6703">
      <w:pPr>
        <w:pStyle w:val="textonovedades"/>
        <w:spacing w:before="120" w:beforeAutospacing="0" w:after="0" w:afterAutospacing="0"/>
        <w:ind w:right="110"/>
        <w:jc w:val="both"/>
        <w:rPr>
          <w:iCs/>
          <w:color w:val="000000"/>
          <w:lang w:val="es-AR"/>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15,00%</w:t>
      </w:r>
    </w:p>
    <w:p w:rsidR="007E6703" w:rsidRDefault="007E6703" w:rsidP="007E6703">
      <w:pPr>
        <w:pStyle w:val="textonovedades"/>
        <w:spacing w:before="120" w:beforeAutospacing="0" w:after="0" w:afterAutospacing="0"/>
        <w:ind w:left="927" w:right="110"/>
        <w:jc w:val="both"/>
        <w:rPr>
          <w:rStyle w:val="cursivanovedades"/>
          <w:b/>
          <w:iCs/>
          <w:color w:val="000000"/>
        </w:rPr>
      </w:pPr>
    </w:p>
    <w:p w:rsidR="007E6703" w:rsidRPr="007E6703" w:rsidRDefault="00922E3C" w:rsidP="00922E3C">
      <w:pPr>
        <w:pStyle w:val="textonovedades"/>
        <w:numPr>
          <w:ilvl w:val="0"/>
          <w:numId w:val="23"/>
        </w:numPr>
        <w:spacing w:before="120" w:beforeAutospacing="0" w:after="0" w:afterAutospacing="0"/>
        <w:ind w:right="105"/>
        <w:rPr>
          <w:color w:val="000000"/>
        </w:rPr>
      </w:pPr>
      <w:proofErr w:type="spellStart"/>
      <w:r>
        <w:rPr>
          <w:color w:val="000000"/>
        </w:rPr>
        <w:t>Boites</w:t>
      </w:r>
      <w:proofErr w:type="spellEnd"/>
      <w:r>
        <w:rPr>
          <w:color w:val="000000"/>
        </w:rPr>
        <w:t xml:space="preserve">, cabarets, cafés </w:t>
      </w:r>
      <w:proofErr w:type="spellStart"/>
      <w:r>
        <w:rPr>
          <w:color w:val="000000"/>
        </w:rPr>
        <w:t>concerts</w:t>
      </w:r>
      <w:proofErr w:type="spellEnd"/>
      <w:r>
        <w:rPr>
          <w:color w:val="000000"/>
        </w:rPr>
        <w:t xml:space="preserve">, </w:t>
      </w:r>
      <w:proofErr w:type="spellStart"/>
      <w:r>
        <w:rPr>
          <w:color w:val="000000"/>
        </w:rPr>
        <w:t>dancings</w:t>
      </w:r>
      <w:proofErr w:type="spellEnd"/>
      <w:r>
        <w:rPr>
          <w:color w:val="000000"/>
        </w:rPr>
        <w:t xml:space="preserve">, </w:t>
      </w:r>
      <w:proofErr w:type="spellStart"/>
      <w:r>
        <w:rPr>
          <w:color w:val="000000"/>
        </w:rPr>
        <w:t>night</w:t>
      </w:r>
      <w:proofErr w:type="spellEnd"/>
      <w:r>
        <w:rPr>
          <w:color w:val="000000"/>
        </w:rPr>
        <w:t xml:space="preserve"> clubes,</w:t>
      </w:r>
      <w:r w:rsidR="008902AA">
        <w:rPr>
          <w:color w:val="000000"/>
        </w:rPr>
        <w:t xml:space="preserve"> </w:t>
      </w:r>
      <w:r w:rsidR="007E6703" w:rsidRPr="007E6703">
        <w:rPr>
          <w:color w:val="000000"/>
        </w:rPr>
        <w:t>establecimientos análogos, cualquiera sea la denominación utilizada</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Casas de masajes y de baños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Casas, sociedades o personas que compren o vendan pólizas de empeño, anuncien transacciones o adelanten dinero sobre ellas, por cuenta propia o de terceros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Depositantes de dinero</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Exhibición de películas en salas condicionadas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Préstamos de dinero (con garantía hipotecaria, con garantía prendaria o sin garantía real) y descuentos de documentos de terceros, excluidas las actividades regidas por la ley de entidades financieras (prestamistas)</w:t>
      </w:r>
    </w:p>
    <w:p w:rsidR="007E6703" w:rsidRPr="007E6703" w:rsidRDefault="007E6703" w:rsidP="007E6703">
      <w:pPr>
        <w:pStyle w:val="textonovedades"/>
        <w:numPr>
          <w:ilvl w:val="0"/>
          <w:numId w:val="23"/>
        </w:numPr>
        <w:spacing w:before="120" w:beforeAutospacing="0" w:after="0" w:afterAutospacing="0"/>
        <w:ind w:right="105"/>
        <w:jc w:val="both"/>
        <w:rPr>
          <w:rStyle w:val="cursivanovedades"/>
          <w:color w:val="000000"/>
        </w:rPr>
      </w:pPr>
      <w:r w:rsidRPr="007E6703">
        <w:rPr>
          <w:rStyle w:val="cursivanovedades"/>
          <w:iCs/>
          <w:color w:val="000000"/>
        </w:rPr>
        <w:t>Venta de vehículos automotores nuevos (0 km) y maquinaria agrícola autopropulsada, máquinas viales, tractores y cosechadoras 0 km.</w:t>
      </w:r>
    </w:p>
    <w:p w:rsidR="007E6703" w:rsidRPr="007E6703" w:rsidRDefault="007E6703" w:rsidP="007E6703">
      <w:pPr>
        <w:pStyle w:val="textonovedades"/>
        <w:spacing w:before="120" w:beforeAutospacing="0" w:after="0" w:afterAutospacing="0"/>
        <w:ind w:right="105"/>
        <w:jc w:val="both"/>
        <w:rPr>
          <w:rStyle w:val="cursivanovedades"/>
          <w:color w:val="000000"/>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7E6703" w:rsidRPr="007E6703" w:rsidRDefault="007E6703" w:rsidP="007E6703">
      <w:pPr>
        <w:widowControl w:val="0"/>
        <w:spacing w:after="0" w:line="240" w:lineRule="auto"/>
        <w:jc w:val="both"/>
        <w:rPr>
          <w:rFonts w:ascii="Times New Roman" w:eastAsia="Times New Roman" w:hAnsi="Times New Roman"/>
          <w:b/>
          <w:sz w:val="24"/>
          <w:szCs w:val="24"/>
          <w:u w:val="single"/>
          <w:lang w:eastAsia="es-AR"/>
        </w:rPr>
      </w:pPr>
      <w:r w:rsidRPr="007E6703">
        <w:rPr>
          <w:rFonts w:ascii="Times New Roman" w:eastAsia="Times New Roman" w:hAnsi="Times New Roman"/>
          <w:b/>
          <w:sz w:val="24"/>
          <w:szCs w:val="24"/>
          <w:u w:val="single"/>
          <w:lang w:eastAsia="es-AR"/>
        </w:rPr>
        <w:t>Actividades especiales:</w:t>
      </w:r>
    </w:p>
    <w:p w:rsidR="007E6703" w:rsidRDefault="007E6703" w:rsidP="007E6703">
      <w:pPr>
        <w:pStyle w:val="textonovedades"/>
        <w:ind w:right="110"/>
        <w:rPr>
          <w:iCs/>
          <w:color w:val="000000"/>
        </w:rPr>
      </w:pPr>
      <w:r w:rsidRPr="007E6703">
        <w:rPr>
          <w:iCs/>
          <w:color w:val="000000"/>
        </w:rPr>
        <w:t>La industrialización y expendio al público de combustibles líquidos y gas natural a que hace referencia la ley nacional 23966, tendrán las alícuotas que se detallan:</w:t>
      </w:r>
    </w:p>
    <w:p w:rsidR="007E6703" w:rsidRPr="004937A8" w:rsidRDefault="007E6703" w:rsidP="007E6703">
      <w:pPr>
        <w:pStyle w:val="errepar1erfrancesnovedades"/>
        <w:numPr>
          <w:ilvl w:val="0"/>
          <w:numId w:val="21"/>
        </w:numPr>
        <w:spacing w:before="80" w:beforeAutospacing="0" w:after="0" w:afterAutospacing="0"/>
        <w:ind w:right="110"/>
        <w:jc w:val="both"/>
        <w:rPr>
          <w:b/>
          <w:color w:val="000000"/>
        </w:rPr>
      </w:pPr>
      <w:r w:rsidRPr="004937A8">
        <w:rPr>
          <w:rStyle w:val="cursivanovedades"/>
          <w:b/>
          <w:iCs/>
          <w:color w:val="000000"/>
        </w:rPr>
        <w:t xml:space="preserve">Alícuota 0,50% </w:t>
      </w:r>
    </w:p>
    <w:p w:rsidR="007E6703" w:rsidRDefault="007E6703" w:rsidP="007E6703">
      <w:pPr>
        <w:pStyle w:val="textonovedades"/>
        <w:spacing w:before="120"/>
        <w:ind w:right="110" w:firstLine="567"/>
        <w:rPr>
          <w:iCs/>
          <w:color w:val="000000"/>
        </w:rPr>
      </w:pPr>
      <w:r w:rsidRPr="007E6703">
        <w:rPr>
          <w:iCs/>
          <w:color w:val="000000"/>
        </w:rPr>
        <w:t xml:space="preserve"> Industrialización de combustibles líquidos y gas natural sin expendio al público</w:t>
      </w:r>
    </w:p>
    <w:p w:rsidR="00546461" w:rsidRDefault="00546461" w:rsidP="00546461">
      <w:pPr>
        <w:pStyle w:val="textonovedades"/>
        <w:spacing w:before="120"/>
        <w:ind w:right="110" w:firstLine="567"/>
        <w:rPr>
          <w:iCs/>
          <w:color w:val="000000"/>
        </w:rPr>
      </w:pPr>
      <w:r w:rsidRPr="007E6703">
        <w:rPr>
          <w:iCs/>
          <w:color w:val="000000"/>
        </w:rPr>
        <w:lastRenderedPageBreak/>
        <w:t>Comercialización mayorista de combustibles líquidos.</w:t>
      </w:r>
    </w:p>
    <w:p w:rsidR="007E6703" w:rsidRPr="004937A8" w:rsidRDefault="007E6703" w:rsidP="007E6703">
      <w:pPr>
        <w:pStyle w:val="errepar1erfrancesnovedades"/>
        <w:numPr>
          <w:ilvl w:val="0"/>
          <w:numId w:val="21"/>
        </w:numPr>
        <w:spacing w:before="80" w:beforeAutospacing="0" w:after="0" w:afterAutospacing="0"/>
        <w:ind w:right="110"/>
        <w:jc w:val="both"/>
        <w:rPr>
          <w:b/>
          <w:color w:val="000000"/>
        </w:rPr>
      </w:pPr>
      <w:r w:rsidRPr="004937A8">
        <w:rPr>
          <w:b/>
          <w:color w:val="000000"/>
        </w:rPr>
        <w:t xml:space="preserve">Alícuota 3,50% </w:t>
      </w:r>
    </w:p>
    <w:p w:rsidR="007E6703" w:rsidRPr="007E6703" w:rsidRDefault="007E6703" w:rsidP="007E6703">
      <w:pPr>
        <w:pStyle w:val="textonovedades"/>
        <w:spacing w:before="120"/>
        <w:ind w:right="110" w:firstLine="567"/>
        <w:rPr>
          <w:iCs/>
          <w:color w:val="000000"/>
        </w:rPr>
      </w:pPr>
      <w:r w:rsidRPr="007E6703">
        <w:rPr>
          <w:iCs/>
          <w:color w:val="000000"/>
        </w:rPr>
        <w:t xml:space="preserve"> Industrialización de combustibles líquidos y gas natural con expendio al público</w:t>
      </w:r>
    </w:p>
    <w:p w:rsidR="007E6703" w:rsidRPr="00546461" w:rsidRDefault="00546461" w:rsidP="00546461">
      <w:pPr>
        <w:pStyle w:val="errepar1erfrancesnovedades0"/>
        <w:numPr>
          <w:ilvl w:val="0"/>
          <w:numId w:val="21"/>
        </w:numPr>
        <w:spacing w:before="80" w:beforeAutospacing="0" w:after="0" w:afterAutospacing="0"/>
        <w:ind w:right="78"/>
        <w:jc w:val="both"/>
        <w:rPr>
          <w:b/>
          <w:color w:val="000000"/>
        </w:rPr>
      </w:pPr>
      <w:r w:rsidRPr="004937A8">
        <w:rPr>
          <w:b/>
          <w:color w:val="000000"/>
        </w:rPr>
        <w:t xml:space="preserve">Alícuota 3,00% </w:t>
      </w:r>
    </w:p>
    <w:p w:rsidR="007E6703" w:rsidRDefault="007E6703" w:rsidP="00546461">
      <w:pPr>
        <w:pStyle w:val="textonovedades"/>
        <w:spacing w:before="120"/>
        <w:ind w:right="110" w:firstLine="567"/>
        <w:rPr>
          <w:iCs/>
          <w:color w:val="000000"/>
        </w:rPr>
      </w:pPr>
      <w:r w:rsidRPr="007E6703">
        <w:rPr>
          <w:iCs/>
          <w:color w:val="000000"/>
        </w:rPr>
        <w:t xml:space="preserve"> Expendio al público de combustibles líquidos y gas natural</w:t>
      </w:r>
    </w:p>
    <w:p w:rsidR="00EF33A6" w:rsidRDefault="00EF33A6" w:rsidP="00546461">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Operaciones efectuadas por bancos y entidades financieras:</w:t>
      </w: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sidRPr="00546461">
        <w:rPr>
          <w:rFonts w:ascii="Times New Roman" w:eastAsia="Times New Roman" w:hAnsi="Times New Roman"/>
          <w:sz w:val="24"/>
          <w:szCs w:val="24"/>
          <w:lang w:val="es-ES" w:eastAsia="es-AR"/>
        </w:rPr>
        <w:t>Préstamos de dinero, descuentos de documentos de terceros y demás operaciones efectuadas por los bancos y otras instituciones financieras comprendidas en la ley nacional 21526, y para las operaciones celebradas por dichas entidades financieras que tienen por objeto la constitución de leasing.</w:t>
      </w: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Pr>
          <w:rFonts w:ascii="Times New Roman" w:eastAsia="Times New Roman" w:hAnsi="Times New Roman"/>
          <w:sz w:val="24"/>
          <w:szCs w:val="24"/>
          <w:lang w:val="es-ES" w:eastAsia="es-AR"/>
        </w:rPr>
        <w:t xml:space="preserve">Servicios de la banca central </w:t>
      </w: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sidRPr="00546461">
        <w:rPr>
          <w:rFonts w:ascii="Times New Roman" w:eastAsia="Times New Roman" w:hAnsi="Times New Roman"/>
          <w:sz w:val="24"/>
          <w:szCs w:val="24"/>
          <w:lang w:val="es-ES" w:eastAsia="es-AR"/>
        </w:rPr>
        <w:t xml:space="preserve">Servicios de las entidades financieras bancarias </w:t>
      </w:r>
    </w:p>
    <w:p w:rsidR="00546461" w:rsidRDefault="00546461" w:rsidP="00546461">
      <w:pPr>
        <w:widowControl w:val="0"/>
        <w:spacing w:after="0" w:line="240" w:lineRule="auto"/>
        <w:jc w:val="both"/>
        <w:rPr>
          <w:rFonts w:ascii="Times New Roman" w:eastAsia="Times New Roman" w:hAnsi="Times New Roman"/>
          <w:sz w:val="24"/>
          <w:szCs w:val="24"/>
          <w:lang w:val="es-ES" w:eastAsia="es-AR"/>
        </w:rPr>
      </w:pPr>
    </w:p>
    <w:p w:rsidR="00546461" w:rsidRPr="004937A8" w:rsidRDefault="00546461" w:rsidP="00546461">
      <w:pPr>
        <w:widowControl w:val="0"/>
        <w:numPr>
          <w:ilvl w:val="0"/>
          <w:numId w:val="2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5,50</w:t>
      </w:r>
      <w:r w:rsidRPr="004937A8">
        <w:rPr>
          <w:rFonts w:ascii="Times New Roman" w:eastAsia="Times New Roman" w:hAnsi="Times New Roman"/>
          <w:b/>
          <w:sz w:val="24"/>
          <w:szCs w:val="24"/>
          <w:lang w:eastAsia="es-AR"/>
        </w:rPr>
        <w:t>%</w:t>
      </w:r>
    </w:p>
    <w:p w:rsidR="00546461" w:rsidRDefault="00546461" w:rsidP="00546461">
      <w:pPr>
        <w:widowControl w:val="0"/>
        <w:spacing w:after="0" w:line="240" w:lineRule="auto"/>
        <w:jc w:val="both"/>
        <w:rPr>
          <w:rFonts w:ascii="Times New Roman" w:eastAsia="Times New Roman" w:hAnsi="Times New Roman"/>
          <w:sz w:val="24"/>
          <w:szCs w:val="24"/>
          <w:lang w:val="es-ES" w:eastAsia="es-AR"/>
        </w:rPr>
      </w:pP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r w:rsidRPr="00546461">
        <w:rPr>
          <w:rFonts w:ascii="Times New Roman" w:eastAsia="Times New Roman" w:hAnsi="Times New Roman"/>
          <w:iCs/>
          <w:sz w:val="24"/>
          <w:szCs w:val="24"/>
          <w:lang w:val="es-ES" w:eastAsia="es-AR"/>
        </w:rPr>
        <w:t xml:space="preserve">Cuando el total de la suma del haber de las cuentas de resultados resulte inferior o igual a la suma de pesos $ </w:t>
      </w:r>
      <w:r w:rsidR="009C453D">
        <w:rPr>
          <w:rFonts w:ascii="Times New Roman" w:eastAsia="Times New Roman" w:hAnsi="Times New Roman"/>
          <w:iCs/>
          <w:sz w:val="24"/>
          <w:szCs w:val="24"/>
          <w:lang w:val="es-ES" w:eastAsia="es-AR"/>
        </w:rPr>
        <w:t>6.0</w:t>
      </w:r>
      <w:r w:rsidRPr="00546461">
        <w:rPr>
          <w:rFonts w:ascii="Times New Roman" w:eastAsia="Times New Roman" w:hAnsi="Times New Roman"/>
          <w:iCs/>
          <w:sz w:val="24"/>
          <w:szCs w:val="24"/>
          <w:lang w:val="es-ES" w:eastAsia="es-AR"/>
        </w:rPr>
        <w:t>00.000.000.</w:t>
      </w: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p>
    <w:p w:rsidR="00546461" w:rsidRDefault="00546461" w:rsidP="00546461">
      <w:pPr>
        <w:pStyle w:val="errepar2dofrancesnovedades"/>
        <w:numPr>
          <w:ilvl w:val="0"/>
          <w:numId w:val="21"/>
        </w:numPr>
        <w:spacing w:before="80" w:beforeAutospacing="0" w:after="0" w:afterAutospacing="0"/>
        <w:ind w:right="110"/>
        <w:jc w:val="both"/>
        <w:rPr>
          <w:b/>
          <w:color w:val="000000"/>
        </w:rPr>
      </w:pPr>
      <w:r>
        <w:rPr>
          <w:b/>
          <w:color w:val="000000"/>
        </w:rPr>
        <w:t>Alícuota 7,00</w:t>
      </w:r>
      <w:r w:rsidRPr="004937A8">
        <w:rPr>
          <w:b/>
          <w:color w:val="000000"/>
        </w:rPr>
        <w:t>%</w:t>
      </w:r>
    </w:p>
    <w:p w:rsidR="00546461" w:rsidRPr="00546461" w:rsidRDefault="00546461" w:rsidP="00546461">
      <w:pPr>
        <w:widowControl w:val="0"/>
        <w:spacing w:after="0" w:line="240" w:lineRule="auto"/>
        <w:ind w:left="567"/>
        <w:jc w:val="both"/>
        <w:rPr>
          <w:rFonts w:ascii="Times New Roman" w:eastAsia="Times New Roman" w:hAnsi="Times New Roman"/>
          <w:sz w:val="24"/>
          <w:szCs w:val="24"/>
          <w:lang w:val="es-ES" w:eastAsia="es-AR"/>
        </w:rPr>
      </w:pP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r w:rsidRPr="00546461">
        <w:rPr>
          <w:rFonts w:ascii="Times New Roman" w:eastAsia="Times New Roman" w:hAnsi="Times New Roman"/>
          <w:iCs/>
          <w:sz w:val="24"/>
          <w:szCs w:val="24"/>
          <w:lang w:val="es-ES" w:eastAsia="es-AR"/>
        </w:rPr>
        <w:t>Cuando el total de la suma del haber de las cuentas de resultados resulte superior a la suma indicada en el inciso anterior.</w:t>
      </w: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Préstamos:</w:t>
      </w: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p>
    <w:p w:rsidR="00546461" w:rsidRDefault="009C453D" w:rsidP="00546461">
      <w:pPr>
        <w:widowControl w:val="0"/>
        <w:spacing w:after="0" w:line="240" w:lineRule="auto"/>
        <w:jc w:val="both"/>
        <w:rPr>
          <w:rFonts w:ascii="Times New Roman" w:eastAsia="Times New Roman" w:hAnsi="Times New Roman"/>
          <w:iCs/>
          <w:sz w:val="24"/>
          <w:szCs w:val="24"/>
          <w:lang w:eastAsia="es-AR"/>
        </w:rPr>
      </w:pPr>
      <w:r w:rsidRPr="009C453D">
        <w:rPr>
          <w:rFonts w:ascii="Times New Roman" w:eastAsia="Times New Roman" w:hAnsi="Times New Roman"/>
          <w:iCs/>
          <w:sz w:val="24"/>
          <w:szCs w:val="24"/>
          <w:lang w:eastAsia="es-AR"/>
        </w:rPr>
        <w:t>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r w:rsidR="00546461" w:rsidRPr="00546461">
        <w:rPr>
          <w:rFonts w:ascii="Times New Roman" w:eastAsia="Times New Roman" w:hAnsi="Times New Roman"/>
          <w:iCs/>
          <w:sz w:val="24"/>
          <w:szCs w:val="24"/>
          <w:lang w:eastAsia="es-AR"/>
        </w:rPr>
        <w:t xml:space="preserve"> </w:t>
      </w:r>
    </w:p>
    <w:p w:rsidR="00546461" w:rsidRDefault="00546461" w:rsidP="00546461">
      <w:pPr>
        <w:widowControl w:val="0"/>
        <w:spacing w:after="0" w:line="240" w:lineRule="auto"/>
        <w:jc w:val="both"/>
        <w:rPr>
          <w:rFonts w:ascii="Times New Roman" w:eastAsia="Times New Roman" w:hAnsi="Times New Roman"/>
          <w:iCs/>
          <w:sz w:val="24"/>
          <w:szCs w:val="24"/>
          <w:lang w:eastAsia="es-AR"/>
        </w:rPr>
      </w:pPr>
    </w:p>
    <w:p w:rsidR="00546461" w:rsidRDefault="00546461" w:rsidP="00546461">
      <w:pPr>
        <w:widowControl w:val="0"/>
        <w:numPr>
          <w:ilvl w:val="0"/>
          <w:numId w:val="26"/>
        </w:numPr>
        <w:spacing w:after="0" w:line="240" w:lineRule="auto"/>
        <w:jc w:val="both"/>
        <w:rPr>
          <w:rFonts w:ascii="Times New Roman" w:eastAsia="Times New Roman" w:hAnsi="Times New Roman"/>
          <w:b/>
          <w:sz w:val="24"/>
          <w:szCs w:val="24"/>
          <w:lang w:eastAsia="es-AR"/>
        </w:rPr>
      </w:pPr>
      <w:r w:rsidRPr="00E642B7">
        <w:rPr>
          <w:rFonts w:ascii="Times New Roman" w:eastAsia="Times New Roman" w:hAnsi="Times New Roman"/>
          <w:b/>
          <w:sz w:val="24"/>
          <w:szCs w:val="24"/>
          <w:lang w:eastAsia="es-AR"/>
        </w:rPr>
        <w:t>Alícuota 6,30%</w:t>
      </w:r>
    </w:p>
    <w:p w:rsidR="00546461" w:rsidRDefault="00546461" w:rsidP="00546461">
      <w:pPr>
        <w:widowControl w:val="0"/>
        <w:spacing w:after="0" w:line="240" w:lineRule="auto"/>
        <w:ind w:left="1069"/>
        <w:jc w:val="both"/>
        <w:rPr>
          <w:rFonts w:ascii="Times New Roman" w:eastAsia="Times New Roman" w:hAnsi="Times New Roman"/>
          <w:b/>
          <w:sz w:val="24"/>
          <w:szCs w:val="24"/>
          <w:lang w:eastAsia="es-AR"/>
        </w:rPr>
      </w:pPr>
    </w:p>
    <w:p w:rsidR="00546461" w:rsidRDefault="00546461" w:rsidP="00546461">
      <w:pPr>
        <w:widowControl w:val="0"/>
        <w:spacing w:after="0" w:line="240" w:lineRule="auto"/>
        <w:jc w:val="both"/>
        <w:rPr>
          <w:rFonts w:ascii="Times New Roman" w:hAnsi="Times New Roman"/>
          <w:iCs/>
          <w:color w:val="000000"/>
          <w:sz w:val="24"/>
          <w:szCs w:val="24"/>
        </w:rPr>
      </w:pPr>
      <w:r w:rsidRPr="00546461">
        <w:rPr>
          <w:rFonts w:ascii="Times New Roman" w:hAnsi="Times New Roman"/>
          <w:iCs/>
          <w:color w:val="000000"/>
          <w:sz w:val="24"/>
          <w:szCs w:val="24"/>
        </w:rPr>
        <w:t>Cuando los ingresos brutos atribuibles a la Provincia de Santa Fe representen más del 20% de los ingresos brutos total país en el ejercicio fiscal inmediato anterior al considerado.</w:t>
      </w:r>
    </w:p>
    <w:p w:rsidR="00546461" w:rsidRDefault="00546461" w:rsidP="00546461">
      <w:pPr>
        <w:widowControl w:val="0"/>
        <w:spacing w:after="0" w:line="240" w:lineRule="auto"/>
        <w:jc w:val="both"/>
        <w:rPr>
          <w:rFonts w:ascii="Times New Roman" w:hAnsi="Times New Roman"/>
          <w:iCs/>
          <w:color w:val="000000"/>
          <w:sz w:val="24"/>
          <w:szCs w:val="24"/>
        </w:rPr>
      </w:pPr>
    </w:p>
    <w:p w:rsidR="00546461" w:rsidRPr="00546461" w:rsidRDefault="00546461" w:rsidP="00546461">
      <w:pPr>
        <w:widowControl w:val="0"/>
        <w:numPr>
          <w:ilvl w:val="0"/>
          <w:numId w:val="21"/>
        </w:numPr>
        <w:spacing w:after="0" w:line="240" w:lineRule="auto"/>
        <w:jc w:val="both"/>
        <w:rPr>
          <w:rStyle w:val="cursivanovedades"/>
          <w:rFonts w:ascii="Times New Roman" w:eastAsia="Times New Roman" w:hAnsi="Times New Roman"/>
          <w:b/>
          <w:sz w:val="24"/>
          <w:szCs w:val="24"/>
          <w:u w:val="single"/>
          <w:lang w:eastAsia="es-AR"/>
        </w:rPr>
      </w:pPr>
      <w:r>
        <w:rPr>
          <w:rStyle w:val="cursivanovedades"/>
          <w:rFonts w:ascii="Times New Roman" w:hAnsi="Times New Roman"/>
          <w:b/>
          <w:iCs/>
          <w:color w:val="000000"/>
          <w:sz w:val="24"/>
          <w:szCs w:val="24"/>
        </w:rPr>
        <w:t>Alícuota 7,0</w:t>
      </w:r>
      <w:r w:rsidRPr="004937A8">
        <w:rPr>
          <w:rStyle w:val="cursivanovedades"/>
          <w:rFonts w:ascii="Times New Roman" w:hAnsi="Times New Roman"/>
          <w:b/>
          <w:iCs/>
          <w:color w:val="000000"/>
          <w:sz w:val="24"/>
          <w:szCs w:val="24"/>
        </w:rPr>
        <w:t>0%</w:t>
      </w:r>
    </w:p>
    <w:p w:rsidR="00546461" w:rsidRDefault="00546461" w:rsidP="00546461">
      <w:pPr>
        <w:widowControl w:val="0"/>
        <w:spacing w:after="0" w:line="240" w:lineRule="auto"/>
        <w:jc w:val="both"/>
        <w:rPr>
          <w:rStyle w:val="cursivanovedades"/>
          <w:rFonts w:ascii="Times New Roman" w:hAnsi="Times New Roman"/>
          <w:b/>
          <w:iCs/>
          <w:color w:val="000000"/>
          <w:sz w:val="24"/>
          <w:szCs w:val="24"/>
        </w:rPr>
      </w:pPr>
    </w:p>
    <w:p w:rsidR="00F44C94" w:rsidRPr="008902AA" w:rsidRDefault="00546461" w:rsidP="008902AA">
      <w:pPr>
        <w:widowControl w:val="0"/>
        <w:spacing w:after="0" w:line="240" w:lineRule="auto"/>
        <w:jc w:val="both"/>
        <w:rPr>
          <w:rFonts w:ascii="Times New Roman" w:eastAsia="Times New Roman" w:hAnsi="Times New Roman"/>
          <w:sz w:val="24"/>
          <w:szCs w:val="24"/>
          <w:lang w:eastAsia="es-AR"/>
        </w:rPr>
      </w:pPr>
      <w:r w:rsidRPr="00546461">
        <w:rPr>
          <w:rFonts w:ascii="Times New Roman" w:eastAsia="Times New Roman" w:hAnsi="Times New Roman"/>
          <w:iCs/>
          <w:sz w:val="24"/>
          <w:szCs w:val="24"/>
          <w:lang w:eastAsia="es-AR"/>
        </w:rPr>
        <w:t>Cuando los ingresos brutos atribuibles a la Provincia de Santa Fe representen el 20% o un porcentaje inferior de los ingresos brutos total país en el ejercicio fiscal inmediato anterior al considerado.</w:t>
      </w:r>
    </w:p>
    <w:sectPr w:rsidR="00F44C94" w:rsidRPr="008902AA" w:rsidSect="00777237">
      <w:headerReference w:type="default" r:id="rId2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70" w:rsidRDefault="00F80670" w:rsidP="00F44C94">
      <w:pPr>
        <w:spacing w:after="0" w:line="240" w:lineRule="auto"/>
      </w:pPr>
      <w:r>
        <w:separator/>
      </w:r>
    </w:p>
  </w:endnote>
  <w:endnote w:type="continuationSeparator" w:id="1">
    <w:p w:rsidR="00F80670" w:rsidRDefault="00F80670" w:rsidP="00F4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70" w:rsidRDefault="00F80670" w:rsidP="00F44C94">
      <w:pPr>
        <w:spacing w:after="0" w:line="240" w:lineRule="auto"/>
      </w:pPr>
      <w:r>
        <w:separator/>
      </w:r>
    </w:p>
  </w:footnote>
  <w:footnote w:type="continuationSeparator" w:id="1">
    <w:p w:rsidR="00F80670" w:rsidRDefault="00F80670" w:rsidP="00F44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C" w:rsidRPr="00BE427C" w:rsidRDefault="00922E3C" w:rsidP="00F44C94">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922E3C" w:rsidRDefault="00922E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5EB8"/>
    <w:multiLevelType w:val="hybridMultilevel"/>
    <w:tmpl w:val="51020988"/>
    <w:lvl w:ilvl="0" w:tplc="2C0A000D">
      <w:start w:val="1"/>
      <w:numFmt w:val="bullet"/>
      <w:lvlText w:val=""/>
      <w:lvlJc w:val="left"/>
      <w:pPr>
        <w:ind w:left="720" w:hanging="360"/>
      </w:pPr>
      <w:rPr>
        <w:rFonts w:ascii="Wingdings" w:hAnsi="Wingdings" w:hint="default"/>
      </w:rPr>
    </w:lvl>
    <w:lvl w:ilvl="1" w:tplc="0C0A0001">
      <w:start w:val="1"/>
      <w:numFmt w:val="bullet"/>
      <w:lvlText w:val=""/>
      <w:lvlJc w:val="left"/>
      <w:pPr>
        <w:ind w:left="1778" w:hanging="360"/>
      </w:pPr>
      <w:rPr>
        <w:rFonts w:ascii="Symbol" w:hAnsi="Symbol" w:hint="default"/>
      </w:rPr>
    </w:lvl>
    <w:lvl w:ilvl="2" w:tplc="0C0A0001">
      <w:start w:val="1"/>
      <w:numFmt w:val="bullet"/>
      <w:lvlText w:val=""/>
      <w:lvlJc w:val="left"/>
      <w:pPr>
        <w:ind w:left="1778"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D032E96"/>
    <w:multiLevelType w:val="hybridMultilevel"/>
    <w:tmpl w:val="F962B5D8"/>
    <w:lvl w:ilvl="0" w:tplc="0C0A0017">
      <w:start w:val="1"/>
      <w:numFmt w:val="lowerLetter"/>
      <w:lvlText w:val="%1)"/>
      <w:lvlJc w:val="left"/>
      <w:pPr>
        <w:ind w:left="1211"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E5318FC"/>
    <w:multiLevelType w:val="hybridMultilevel"/>
    <w:tmpl w:val="4E44F0EA"/>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1FD31CDA"/>
    <w:multiLevelType w:val="hybridMultilevel"/>
    <w:tmpl w:val="FD5C510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B040E4"/>
    <w:multiLevelType w:val="hybridMultilevel"/>
    <w:tmpl w:val="E940E97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ED21FA"/>
    <w:multiLevelType w:val="hybridMultilevel"/>
    <w:tmpl w:val="37B21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DC20F7"/>
    <w:multiLevelType w:val="hybridMultilevel"/>
    <w:tmpl w:val="3CCCBE80"/>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nsid w:val="3F4B5AD9"/>
    <w:multiLevelType w:val="hybridMultilevel"/>
    <w:tmpl w:val="5F5EF9A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426D013A"/>
    <w:multiLevelType w:val="hybridMultilevel"/>
    <w:tmpl w:val="D7FA14CA"/>
    <w:lvl w:ilvl="0" w:tplc="0C0A0017">
      <w:start w:val="1"/>
      <w:numFmt w:val="lowerLetter"/>
      <w:lvlText w:val="%1)"/>
      <w:lvlJc w:val="left"/>
      <w:pPr>
        <w:ind w:left="1353" w:hanging="360"/>
      </w:pPr>
    </w:lvl>
    <w:lvl w:ilvl="1" w:tplc="0C0A0017">
      <w:start w:val="1"/>
      <w:numFmt w:val="lowerLetter"/>
      <w:lvlText w:val="%2)"/>
      <w:lvlJc w:val="left"/>
      <w:pPr>
        <w:ind w:left="2433" w:hanging="72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nsid w:val="42FB486C"/>
    <w:multiLevelType w:val="hybridMultilevel"/>
    <w:tmpl w:val="1CE83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C8158A"/>
    <w:multiLevelType w:val="hybridMultilevel"/>
    <w:tmpl w:val="AA6C6D00"/>
    <w:lvl w:ilvl="0" w:tplc="0C0A0017">
      <w:start w:val="1"/>
      <w:numFmt w:val="lowerLetter"/>
      <w:lvlText w:val="%1)"/>
      <w:lvlJc w:val="left"/>
      <w:pPr>
        <w:ind w:left="1353" w:hanging="360"/>
      </w:p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nsid w:val="4D586F52"/>
    <w:multiLevelType w:val="hybridMultilevel"/>
    <w:tmpl w:val="8F902422"/>
    <w:lvl w:ilvl="0" w:tplc="0C0A0017">
      <w:start w:val="1"/>
      <w:numFmt w:val="lowerLetter"/>
      <w:lvlText w:val="%1)"/>
      <w:lvlJc w:val="lef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4">
    <w:nsid w:val="4EE97C1E"/>
    <w:multiLevelType w:val="hybridMultilevel"/>
    <w:tmpl w:val="B5DC42E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1DB7582"/>
    <w:multiLevelType w:val="hybridMultilevel"/>
    <w:tmpl w:val="99DC1D42"/>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nsid w:val="53F22DCC"/>
    <w:multiLevelType w:val="hybridMultilevel"/>
    <w:tmpl w:val="C324F1AC"/>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0D712D"/>
    <w:multiLevelType w:val="hybridMultilevel"/>
    <w:tmpl w:val="A6160F4A"/>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nsid w:val="57D96F51"/>
    <w:multiLevelType w:val="hybridMultilevel"/>
    <w:tmpl w:val="A120C66A"/>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F4F22F5"/>
    <w:multiLevelType w:val="hybridMultilevel"/>
    <w:tmpl w:val="4712D4E0"/>
    <w:lvl w:ilvl="0" w:tplc="3B8AAC06">
      <w:start w:val="1"/>
      <w:numFmt w:val="lowerLetter"/>
      <w:lvlText w:val="%1)"/>
      <w:lvlJc w:val="left"/>
      <w:pPr>
        <w:ind w:left="1458" w:hanging="360"/>
      </w:pPr>
      <w:rPr>
        <w:b w:val="0"/>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21">
    <w:nsid w:val="691A4EBE"/>
    <w:multiLevelType w:val="hybridMultilevel"/>
    <w:tmpl w:val="789C9202"/>
    <w:lvl w:ilvl="0" w:tplc="ABC65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AEF1F45"/>
    <w:multiLevelType w:val="hybridMultilevel"/>
    <w:tmpl w:val="A7F4A9C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642EDC"/>
    <w:multiLevelType w:val="hybridMultilevel"/>
    <w:tmpl w:val="A6F20B9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nsid w:val="6F6F3A27"/>
    <w:multiLevelType w:val="hybridMultilevel"/>
    <w:tmpl w:val="636ECCCE"/>
    <w:lvl w:ilvl="0" w:tplc="0C0A0017">
      <w:start w:val="1"/>
      <w:numFmt w:val="lowerLetter"/>
      <w:lvlText w:val="%1)"/>
      <w:lvlJc w:val="left"/>
      <w:pPr>
        <w:ind w:left="3576" w:hanging="360"/>
      </w:p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25">
    <w:nsid w:val="701807C1"/>
    <w:multiLevelType w:val="hybridMultilevel"/>
    <w:tmpl w:val="150E3392"/>
    <w:lvl w:ilvl="0" w:tplc="C92AFE16">
      <w:start w:val="1"/>
      <w:numFmt w:val="lowerLetter"/>
      <w:lvlText w:val="%1)"/>
      <w:lvlJc w:val="left"/>
      <w:pPr>
        <w:ind w:left="3048" w:hanging="360"/>
      </w:pPr>
      <w:rPr>
        <w:rFonts w:hint="default"/>
      </w:rPr>
    </w:lvl>
    <w:lvl w:ilvl="1" w:tplc="0C0A0019" w:tentative="1">
      <w:start w:val="1"/>
      <w:numFmt w:val="lowerLetter"/>
      <w:lvlText w:val="%2."/>
      <w:lvlJc w:val="left"/>
      <w:pPr>
        <w:ind w:left="3768" w:hanging="360"/>
      </w:pPr>
    </w:lvl>
    <w:lvl w:ilvl="2" w:tplc="0C0A001B" w:tentative="1">
      <w:start w:val="1"/>
      <w:numFmt w:val="lowerRoman"/>
      <w:lvlText w:val="%3."/>
      <w:lvlJc w:val="right"/>
      <w:pPr>
        <w:ind w:left="4488" w:hanging="180"/>
      </w:pPr>
    </w:lvl>
    <w:lvl w:ilvl="3" w:tplc="0C0A000F" w:tentative="1">
      <w:start w:val="1"/>
      <w:numFmt w:val="decimal"/>
      <w:lvlText w:val="%4."/>
      <w:lvlJc w:val="left"/>
      <w:pPr>
        <w:ind w:left="5208" w:hanging="360"/>
      </w:pPr>
    </w:lvl>
    <w:lvl w:ilvl="4" w:tplc="0C0A0019" w:tentative="1">
      <w:start w:val="1"/>
      <w:numFmt w:val="lowerLetter"/>
      <w:lvlText w:val="%5."/>
      <w:lvlJc w:val="left"/>
      <w:pPr>
        <w:ind w:left="5928" w:hanging="360"/>
      </w:pPr>
    </w:lvl>
    <w:lvl w:ilvl="5" w:tplc="0C0A001B" w:tentative="1">
      <w:start w:val="1"/>
      <w:numFmt w:val="lowerRoman"/>
      <w:lvlText w:val="%6."/>
      <w:lvlJc w:val="right"/>
      <w:pPr>
        <w:ind w:left="6648" w:hanging="180"/>
      </w:pPr>
    </w:lvl>
    <w:lvl w:ilvl="6" w:tplc="0C0A000F" w:tentative="1">
      <w:start w:val="1"/>
      <w:numFmt w:val="decimal"/>
      <w:lvlText w:val="%7."/>
      <w:lvlJc w:val="left"/>
      <w:pPr>
        <w:ind w:left="7368" w:hanging="360"/>
      </w:pPr>
    </w:lvl>
    <w:lvl w:ilvl="7" w:tplc="0C0A0019" w:tentative="1">
      <w:start w:val="1"/>
      <w:numFmt w:val="lowerLetter"/>
      <w:lvlText w:val="%8."/>
      <w:lvlJc w:val="left"/>
      <w:pPr>
        <w:ind w:left="8088" w:hanging="360"/>
      </w:pPr>
    </w:lvl>
    <w:lvl w:ilvl="8" w:tplc="0C0A001B" w:tentative="1">
      <w:start w:val="1"/>
      <w:numFmt w:val="lowerRoman"/>
      <w:lvlText w:val="%9."/>
      <w:lvlJc w:val="right"/>
      <w:pPr>
        <w:ind w:left="8808" w:hanging="180"/>
      </w:pPr>
    </w:lvl>
  </w:abstractNum>
  <w:abstractNum w:abstractNumId="26">
    <w:nsid w:val="7D0D37CC"/>
    <w:multiLevelType w:val="hybridMultilevel"/>
    <w:tmpl w:val="6324BD36"/>
    <w:lvl w:ilvl="0" w:tplc="3B8AAC06">
      <w:start w:val="1"/>
      <w:numFmt w:val="lowerLetter"/>
      <w:lvlText w:val="%1)"/>
      <w:lvlJc w:val="left"/>
      <w:pPr>
        <w:ind w:left="1353" w:hanging="360"/>
      </w:pPr>
      <w:rPr>
        <w:b w:val="0"/>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0"/>
  </w:num>
  <w:num w:numId="3">
    <w:abstractNumId w:val="9"/>
  </w:num>
  <w:num w:numId="4">
    <w:abstractNumId w:val="2"/>
  </w:num>
  <w:num w:numId="5">
    <w:abstractNumId w:val="17"/>
  </w:num>
  <w:num w:numId="6">
    <w:abstractNumId w:val="25"/>
  </w:num>
  <w:num w:numId="7">
    <w:abstractNumId w:val="3"/>
  </w:num>
  <w:num w:numId="8">
    <w:abstractNumId w:val="10"/>
  </w:num>
  <w:num w:numId="9">
    <w:abstractNumId w:val="14"/>
  </w:num>
  <w:num w:numId="10">
    <w:abstractNumId w:val="24"/>
  </w:num>
  <w:num w:numId="11">
    <w:abstractNumId w:val="15"/>
  </w:num>
  <w:num w:numId="12">
    <w:abstractNumId w:val="8"/>
  </w:num>
  <w:num w:numId="13">
    <w:abstractNumId w:val="12"/>
  </w:num>
  <w:num w:numId="14">
    <w:abstractNumId w:val="13"/>
  </w:num>
  <w:num w:numId="15">
    <w:abstractNumId w:val="11"/>
  </w:num>
  <w:num w:numId="16">
    <w:abstractNumId w:val="26"/>
  </w:num>
  <w:num w:numId="17">
    <w:abstractNumId w:val="6"/>
  </w:num>
  <w:num w:numId="18">
    <w:abstractNumId w:val="7"/>
  </w:num>
  <w:num w:numId="19">
    <w:abstractNumId w:val="23"/>
  </w:num>
  <w:num w:numId="20">
    <w:abstractNumId w:val="22"/>
  </w:num>
  <w:num w:numId="21">
    <w:abstractNumId w:val="5"/>
  </w:num>
  <w:num w:numId="22">
    <w:abstractNumId w:val="16"/>
  </w:num>
  <w:num w:numId="23">
    <w:abstractNumId w:val="20"/>
  </w:num>
  <w:num w:numId="24">
    <w:abstractNumId w:val="21"/>
  </w:num>
  <w:num w:numId="25">
    <w:abstractNumId w:val="18"/>
  </w:num>
  <w:num w:numId="26">
    <w:abstractNumId w:val="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F44C94"/>
    <w:rsid w:val="000C0A0A"/>
    <w:rsid w:val="003842DA"/>
    <w:rsid w:val="003947F8"/>
    <w:rsid w:val="004A1A4C"/>
    <w:rsid w:val="004C3748"/>
    <w:rsid w:val="00546461"/>
    <w:rsid w:val="00555579"/>
    <w:rsid w:val="00595E4A"/>
    <w:rsid w:val="007676F7"/>
    <w:rsid w:val="00777237"/>
    <w:rsid w:val="007C091C"/>
    <w:rsid w:val="007E6703"/>
    <w:rsid w:val="00807E28"/>
    <w:rsid w:val="008902AA"/>
    <w:rsid w:val="008B3472"/>
    <w:rsid w:val="008D0A55"/>
    <w:rsid w:val="008F21AF"/>
    <w:rsid w:val="00922E3C"/>
    <w:rsid w:val="00930B26"/>
    <w:rsid w:val="00951887"/>
    <w:rsid w:val="009A7325"/>
    <w:rsid w:val="009C453D"/>
    <w:rsid w:val="009E0812"/>
    <w:rsid w:val="00A041F9"/>
    <w:rsid w:val="00A93E48"/>
    <w:rsid w:val="00AE62D6"/>
    <w:rsid w:val="00B072E6"/>
    <w:rsid w:val="00B85B0E"/>
    <w:rsid w:val="00B90771"/>
    <w:rsid w:val="00BF4D65"/>
    <w:rsid w:val="00DA3438"/>
    <w:rsid w:val="00DE4F33"/>
    <w:rsid w:val="00DF42F9"/>
    <w:rsid w:val="00EF33A6"/>
    <w:rsid w:val="00F122F4"/>
    <w:rsid w:val="00F210DE"/>
    <w:rsid w:val="00F22C44"/>
    <w:rsid w:val="00F44C94"/>
    <w:rsid w:val="00F737D1"/>
    <w:rsid w:val="00F74D95"/>
    <w:rsid w:val="00F80670"/>
    <w:rsid w:val="00FB1E0C"/>
    <w:rsid w:val="00FE69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94"/>
    <w:rPr>
      <w:rFonts w:ascii="Calibri" w:eastAsia="Calibri" w:hAnsi="Calibri" w:cs="Times New Roman"/>
      <w:lang w:val="es-AR"/>
    </w:rPr>
  </w:style>
  <w:style w:type="paragraph" w:styleId="Ttulo1">
    <w:name w:val="heading 1"/>
    <w:basedOn w:val="Normal"/>
    <w:next w:val="Normal"/>
    <w:link w:val="Ttulo1Car"/>
    <w:qFormat/>
    <w:rsid w:val="00F44C94"/>
    <w:pPr>
      <w:keepNext/>
      <w:widowControl w:val="0"/>
      <w:spacing w:after="0" w:line="240" w:lineRule="auto"/>
      <w:outlineLvl w:val="0"/>
    </w:pPr>
    <w:rPr>
      <w:rFonts w:ascii="Times New Roman" w:eastAsia="Times New Roman" w:hAnsi="Times New Roman"/>
      <w:b/>
      <w:sz w:val="24"/>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4C94"/>
  </w:style>
  <w:style w:type="paragraph" w:styleId="Piedepgina">
    <w:name w:val="footer"/>
    <w:basedOn w:val="Normal"/>
    <w:link w:val="PiedepginaCar"/>
    <w:uiPriority w:val="99"/>
    <w:semiHidden/>
    <w:unhideWhenUsed/>
    <w:rsid w:val="00F4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C94"/>
  </w:style>
  <w:style w:type="character" w:customStyle="1" w:styleId="Ttulo1Car">
    <w:name w:val="Título 1 Car"/>
    <w:basedOn w:val="Fuentedeprrafopredeter"/>
    <w:link w:val="Ttulo1"/>
    <w:rsid w:val="00F44C94"/>
    <w:rPr>
      <w:rFonts w:ascii="Times New Roman" w:eastAsia="Times New Roman" w:hAnsi="Times New Roman" w:cs="Times New Roman"/>
      <w:b/>
      <w:sz w:val="24"/>
      <w:szCs w:val="20"/>
      <w:lang w:val="en-US" w:eastAsia="es-AR"/>
    </w:rPr>
  </w:style>
  <w:style w:type="character" w:customStyle="1" w:styleId="negritanovedades">
    <w:name w:val="negritanovedades"/>
    <w:basedOn w:val="Fuentedeprrafopredeter"/>
    <w:rsid w:val="00B85B0E"/>
  </w:style>
  <w:style w:type="paragraph" w:customStyle="1" w:styleId="textocentradonegritanovedades0">
    <w:name w:val="textocentradonegritanovedades0"/>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85B0E"/>
    <w:rPr>
      <w:color w:val="0000FF" w:themeColor="hyperlink"/>
      <w:u w:val="single"/>
    </w:rPr>
  </w:style>
  <w:style w:type="paragraph" w:styleId="Prrafodelista">
    <w:name w:val="List Paragraph"/>
    <w:basedOn w:val="Normal"/>
    <w:uiPriority w:val="34"/>
    <w:qFormat/>
    <w:rsid w:val="00BF4D65"/>
    <w:pPr>
      <w:ind w:left="720"/>
      <w:contextualSpacing/>
    </w:pPr>
  </w:style>
  <w:style w:type="character" w:customStyle="1" w:styleId="cursivanovedades">
    <w:name w:val="cursivanovedades"/>
    <w:basedOn w:val="Fuentedeprrafopredeter"/>
    <w:rsid w:val="00BF4D65"/>
  </w:style>
  <w:style w:type="paragraph" w:customStyle="1" w:styleId="errepar1erfrancesnovedades">
    <w:name w:val="errepar_1erfrances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ipervnculo0">
    <w:name w:val="hipervnculo"/>
    <w:basedOn w:val="Fuentedeprrafopredeter"/>
    <w:rsid w:val="007E6703"/>
  </w:style>
  <w:style w:type="paragraph" w:customStyle="1" w:styleId="textonovedades">
    <w:name w:val="texto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5464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2dofrancesnovedades">
    <w:name w:val="errepar_2dofrancesnovedades"/>
    <w:basedOn w:val="Normal"/>
    <w:rsid w:val="00546461"/>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5616819">
      <w:bodyDiv w:val="1"/>
      <w:marLeft w:val="0"/>
      <w:marRight w:val="0"/>
      <w:marTop w:val="0"/>
      <w:marBottom w:val="0"/>
      <w:divBdr>
        <w:top w:val="none" w:sz="0" w:space="0" w:color="auto"/>
        <w:left w:val="none" w:sz="0" w:space="0" w:color="auto"/>
        <w:bottom w:val="none" w:sz="0" w:space="0" w:color="auto"/>
        <w:right w:val="none" w:sz="0" w:space="0" w:color="auto"/>
      </w:divBdr>
    </w:div>
    <w:div w:id="63921008">
      <w:bodyDiv w:val="1"/>
      <w:marLeft w:val="0"/>
      <w:marRight w:val="0"/>
      <w:marTop w:val="0"/>
      <w:marBottom w:val="0"/>
      <w:divBdr>
        <w:top w:val="none" w:sz="0" w:space="0" w:color="auto"/>
        <w:left w:val="none" w:sz="0" w:space="0" w:color="auto"/>
        <w:bottom w:val="none" w:sz="0" w:space="0" w:color="auto"/>
        <w:right w:val="none" w:sz="0" w:space="0" w:color="auto"/>
      </w:divBdr>
    </w:div>
    <w:div w:id="149175123">
      <w:bodyDiv w:val="1"/>
      <w:marLeft w:val="0"/>
      <w:marRight w:val="0"/>
      <w:marTop w:val="0"/>
      <w:marBottom w:val="0"/>
      <w:divBdr>
        <w:top w:val="none" w:sz="0" w:space="0" w:color="auto"/>
        <w:left w:val="none" w:sz="0" w:space="0" w:color="auto"/>
        <w:bottom w:val="none" w:sz="0" w:space="0" w:color="auto"/>
        <w:right w:val="none" w:sz="0" w:space="0" w:color="auto"/>
      </w:divBdr>
    </w:div>
    <w:div w:id="149837071">
      <w:bodyDiv w:val="1"/>
      <w:marLeft w:val="0"/>
      <w:marRight w:val="0"/>
      <w:marTop w:val="0"/>
      <w:marBottom w:val="0"/>
      <w:divBdr>
        <w:top w:val="none" w:sz="0" w:space="0" w:color="auto"/>
        <w:left w:val="none" w:sz="0" w:space="0" w:color="auto"/>
        <w:bottom w:val="none" w:sz="0" w:space="0" w:color="auto"/>
        <w:right w:val="none" w:sz="0" w:space="0" w:color="auto"/>
      </w:divBdr>
    </w:div>
    <w:div w:id="218322886">
      <w:bodyDiv w:val="1"/>
      <w:marLeft w:val="0"/>
      <w:marRight w:val="0"/>
      <w:marTop w:val="0"/>
      <w:marBottom w:val="0"/>
      <w:divBdr>
        <w:top w:val="none" w:sz="0" w:space="0" w:color="auto"/>
        <w:left w:val="none" w:sz="0" w:space="0" w:color="auto"/>
        <w:bottom w:val="none" w:sz="0" w:space="0" w:color="auto"/>
        <w:right w:val="none" w:sz="0" w:space="0" w:color="auto"/>
      </w:divBdr>
    </w:div>
    <w:div w:id="252978424">
      <w:bodyDiv w:val="1"/>
      <w:marLeft w:val="0"/>
      <w:marRight w:val="0"/>
      <w:marTop w:val="0"/>
      <w:marBottom w:val="0"/>
      <w:divBdr>
        <w:top w:val="none" w:sz="0" w:space="0" w:color="auto"/>
        <w:left w:val="none" w:sz="0" w:space="0" w:color="auto"/>
        <w:bottom w:val="none" w:sz="0" w:space="0" w:color="auto"/>
        <w:right w:val="none" w:sz="0" w:space="0" w:color="auto"/>
      </w:divBdr>
    </w:div>
    <w:div w:id="276373974">
      <w:bodyDiv w:val="1"/>
      <w:marLeft w:val="0"/>
      <w:marRight w:val="0"/>
      <w:marTop w:val="0"/>
      <w:marBottom w:val="0"/>
      <w:divBdr>
        <w:top w:val="none" w:sz="0" w:space="0" w:color="auto"/>
        <w:left w:val="none" w:sz="0" w:space="0" w:color="auto"/>
        <w:bottom w:val="none" w:sz="0" w:space="0" w:color="auto"/>
        <w:right w:val="none" w:sz="0" w:space="0" w:color="auto"/>
      </w:divBdr>
    </w:div>
    <w:div w:id="348602259">
      <w:bodyDiv w:val="1"/>
      <w:marLeft w:val="0"/>
      <w:marRight w:val="0"/>
      <w:marTop w:val="0"/>
      <w:marBottom w:val="0"/>
      <w:divBdr>
        <w:top w:val="none" w:sz="0" w:space="0" w:color="auto"/>
        <w:left w:val="none" w:sz="0" w:space="0" w:color="auto"/>
        <w:bottom w:val="none" w:sz="0" w:space="0" w:color="auto"/>
        <w:right w:val="none" w:sz="0" w:space="0" w:color="auto"/>
      </w:divBdr>
    </w:div>
    <w:div w:id="353658742">
      <w:bodyDiv w:val="1"/>
      <w:marLeft w:val="0"/>
      <w:marRight w:val="0"/>
      <w:marTop w:val="0"/>
      <w:marBottom w:val="0"/>
      <w:divBdr>
        <w:top w:val="none" w:sz="0" w:space="0" w:color="auto"/>
        <w:left w:val="none" w:sz="0" w:space="0" w:color="auto"/>
        <w:bottom w:val="none" w:sz="0" w:space="0" w:color="auto"/>
        <w:right w:val="none" w:sz="0" w:space="0" w:color="auto"/>
      </w:divBdr>
    </w:div>
    <w:div w:id="419059187">
      <w:bodyDiv w:val="1"/>
      <w:marLeft w:val="0"/>
      <w:marRight w:val="0"/>
      <w:marTop w:val="0"/>
      <w:marBottom w:val="0"/>
      <w:divBdr>
        <w:top w:val="none" w:sz="0" w:space="0" w:color="auto"/>
        <w:left w:val="none" w:sz="0" w:space="0" w:color="auto"/>
        <w:bottom w:val="none" w:sz="0" w:space="0" w:color="auto"/>
        <w:right w:val="none" w:sz="0" w:space="0" w:color="auto"/>
      </w:divBdr>
    </w:div>
    <w:div w:id="519438646">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582304419">
      <w:bodyDiv w:val="1"/>
      <w:marLeft w:val="0"/>
      <w:marRight w:val="0"/>
      <w:marTop w:val="0"/>
      <w:marBottom w:val="0"/>
      <w:divBdr>
        <w:top w:val="none" w:sz="0" w:space="0" w:color="auto"/>
        <w:left w:val="none" w:sz="0" w:space="0" w:color="auto"/>
        <w:bottom w:val="none" w:sz="0" w:space="0" w:color="auto"/>
        <w:right w:val="none" w:sz="0" w:space="0" w:color="auto"/>
      </w:divBdr>
    </w:div>
    <w:div w:id="707493858">
      <w:bodyDiv w:val="1"/>
      <w:marLeft w:val="0"/>
      <w:marRight w:val="0"/>
      <w:marTop w:val="0"/>
      <w:marBottom w:val="0"/>
      <w:divBdr>
        <w:top w:val="none" w:sz="0" w:space="0" w:color="auto"/>
        <w:left w:val="none" w:sz="0" w:space="0" w:color="auto"/>
        <w:bottom w:val="none" w:sz="0" w:space="0" w:color="auto"/>
        <w:right w:val="none" w:sz="0" w:space="0" w:color="auto"/>
      </w:divBdr>
    </w:div>
    <w:div w:id="716665107">
      <w:bodyDiv w:val="1"/>
      <w:marLeft w:val="0"/>
      <w:marRight w:val="0"/>
      <w:marTop w:val="0"/>
      <w:marBottom w:val="0"/>
      <w:divBdr>
        <w:top w:val="none" w:sz="0" w:space="0" w:color="auto"/>
        <w:left w:val="none" w:sz="0" w:space="0" w:color="auto"/>
        <w:bottom w:val="none" w:sz="0" w:space="0" w:color="auto"/>
        <w:right w:val="none" w:sz="0" w:space="0" w:color="auto"/>
      </w:divBdr>
    </w:div>
    <w:div w:id="798501091">
      <w:bodyDiv w:val="1"/>
      <w:marLeft w:val="0"/>
      <w:marRight w:val="0"/>
      <w:marTop w:val="0"/>
      <w:marBottom w:val="0"/>
      <w:divBdr>
        <w:top w:val="none" w:sz="0" w:space="0" w:color="auto"/>
        <w:left w:val="none" w:sz="0" w:space="0" w:color="auto"/>
        <w:bottom w:val="none" w:sz="0" w:space="0" w:color="auto"/>
        <w:right w:val="none" w:sz="0" w:space="0" w:color="auto"/>
      </w:divBdr>
    </w:div>
    <w:div w:id="799879058">
      <w:bodyDiv w:val="1"/>
      <w:marLeft w:val="0"/>
      <w:marRight w:val="0"/>
      <w:marTop w:val="0"/>
      <w:marBottom w:val="0"/>
      <w:divBdr>
        <w:top w:val="none" w:sz="0" w:space="0" w:color="auto"/>
        <w:left w:val="none" w:sz="0" w:space="0" w:color="auto"/>
        <w:bottom w:val="none" w:sz="0" w:space="0" w:color="auto"/>
        <w:right w:val="none" w:sz="0" w:space="0" w:color="auto"/>
      </w:divBdr>
    </w:div>
    <w:div w:id="885264569">
      <w:bodyDiv w:val="1"/>
      <w:marLeft w:val="0"/>
      <w:marRight w:val="0"/>
      <w:marTop w:val="0"/>
      <w:marBottom w:val="0"/>
      <w:divBdr>
        <w:top w:val="none" w:sz="0" w:space="0" w:color="auto"/>
        <w:left w:val="none" w:sz="0" w:space="0" w:color="auto"/>
        <w:bottom w:val="none" w:sz="0" w:space="0" w:color="auto"/>
        <w:right w:val="none" w:sz="0" w:space="0" w:color="auto"/>
      </w:divBdr>
    </w:div>
    <w:div w:id="901795172">
      <w:bodyDiv w:val="1"/>
      <w:marLeft w:val="0"/>
      <w:marRight w:val="0"/>
      <w:marTop w:val="0"/>
      <w:marBottom w:val="0"/>
      <w:divBdr>
        <w:top w:val="none" w:sz="0" w:space="0" w:color="auto"/>
        <w:left w:val="none" w:sz="0" w:space="0" w:color="auto"/>
        <w:bottom w:val="none" w:sz="0" w:space="0" w:color="auto"/>
        <w:right w:val="none" w:sz="0" w:space="0" w:color="auto"/>
      </w:divBdr>
    </w:div>
    <w:div w:id="915018853">
      <w:bodyDiv w:val="1"/>
      <w:marLeft w:val="0"/>
      <w:marRight w:val="0"/>
      <w:marTop w:val="0"/>
      <w:marBottom w:val="0"/>
      <w:divBdr>
        <w:top w:val="none" w:sz="0" w:space="0" w:color="auto"/>
        <w:left w:val="none" w:sz="0" w:space="0" w:color="auto"/>
        <w:bottom w:val="none" w:sz="0" w:space="0" w:color="auto"/>
        <w:right w:val="none" w:sz="0" w:space="0" w:color="auto"/>
      </w:divBdr>
    </w:div>
    <w:div w:id="921986409">
      <w:bodyDiv w:val="1"/>
      <w:marLeft w:val="0"/>
      <w:marRight w:val="0"/>
      <w:marTop w:val="0"/>
      <w:marBottom w:val="0"/>
      <w:divBdr>
        <w:top w:val="none" w:sz="0" w:space="0" w:color="auto"/>
        <w:left w:val="none" w:sz="0" w:space="0" w:color="auto"/>
        <w:bottom w:val="none" w:sz="0" w:space="0" w:color="auto"/>
        <w:right w:val="none" w:sz="0" w:space="0" w:color="auto"/>
      </w:divBdr>
    </w:div>
    <w:div w:id="1159537339">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06023232">
      <w:bodyDiv w:val="1"/>
      <w:marLeft w:val="0"/>
      <w:marRight w:val="0"/>
      <w:marTop w:val="0"/>
      <w:marBottom w:val="0"/>
      <w:divBdr>
        <w:top w:val="none" w:sz="0" w:space="0" w:color="auto"/>
        <w:left w:val="none" w:sz="0" w:space="0" w:color="auto"/>
        <w:bottom w:val="none" w:sz="0" w:space="0" w:color="auto"/>
        <w:right w:val="none" w:sz="0" w:space="0" w:color="auto"/>
      </w:divBdr>
    </w:div>
    <w:div w:id="1365667144">
      <w:bodyDiv w:val="1"/>
      <w:marLeft w:val="0"/>
      <w:marRight w:val="0"/>
      <w:marTop w:val="0"/>
      <w:marBottom w:val="0"/>
      <w:divBdr>
        <w:top w:val="none" w:sz="0" w:space="0" w:color="auto"/>
        <w:left w:val="none" w:sz="0" w:space="0" w:color="auto"/>
        <w:bottom w:val="none" w:sz="0" w:space="0" w:color="auto"/>
        <w:right w:val="none" w:sz="0" w:space="0" w:color="auto"/>
      </w:divBdr>
    </w:div>
    <w:div w:id="1382628535">
      <w:bodyDiv w:val="1"/>
      <w:marLeft w:val="0"/>
      <w:marRight w:val="0"/>
      <w:marTop w:val="0"/>
      <w:marBottom w:val="0"/>
      <w:divBdr>
        <w:top w:val="none" w:sz="0" w:space="0" w:color="auto"/>
        <w:left w:val="none" w:sz="0" w:space="0" w:color="auto"/>
        <w:bottom w:val="none" w:sz="0" w:space="0" w:color="auto"/>
        <w:right w:val="none" w:sz="0" w:space="0" w:color="auto"/>
      </w:divBdr>
    </w:div>
    <w:div w:id="1461534184">
      <w:bodyDiv w:val="1"/>
      <w:marLeft w:val="0"/>
      <w:marRight w:val="0"/>
      <w:marTop w:val="0"/>
      <w:marBottom w:val="0"/>
      <w:divBdr>
        <w:top w:val="none" w:sz="0" w:space="0" w:color="auto"/>
        <w:left w:val="none" w:sz="0" w:space="0" w:color="auto"/>
        <w:bottom w:val="none" w:sz="0" w:space="0" w:color="auto"/>
        <w:right w:val="none" w:sz="0" w:space="0" w:color="auto"/>
      </w:divBdr>
    </w:div>
    <w:div w:id="1471707266">
      <w:bodyDiv w:val="1"/>
      <w:marLeft w:val="0"/>
      <w:marRight w:val="0"/>
      <w:marTop w:val="0"/>
      <w:marBottom w:val="0"/>
      <w:divBdr>
        <w:top w:val="none" w:sz="0" w:space="0" w:color="auto"/>
        <w:left w:val="none" w:sz="0" w:space="0" w:color="auto"/>
        <w:bottom w:val="none" w:sz="0" w:space="0" w:color="auto"/>
        <w:right w:val="none" w:sz="0" w:space="0" w:color="auto"/>
      </w:divBdr>
    </w:div>
    <w:div w:id="1542522633">
      <w:bodyDiv w:val="1"/>
      <w:marLeft w:val="0"/>
      <w:marRight w:val="0"/>
      <w:marTop w:val="0"/>
      <w:marBottom w:val="0"/>
      <w:divBdr>
        <w:top w:val="none" w:sz="0" w:space="0" w:color="auto"/>
        <w:left w:val="none" w:sz="0" w:space="0" w:color="auto"/>
        <w:bottom w:val="none" w:sz="0" w:space="0" w:color="auto"/>
        <w:right w:val="none" w:sz="0" w:space="0" w:color="auto"/>
      </w:divBdr>
    </w:div>
    <w:div w:id="1575705530">
      <w:bodyDiv w:val="1"/>
      <w:marLeft w:val="0"/>
      <w:marRight w:val="0"/>
      <w:marTop w:val="0"/>
      <w:marBottom w:val="0"/>
      <w:divBdr>
        <w:top w:val="none" w:sz="0" w:space="0" w:color="auto"/>
        <w:left w:val="none" w:sz="0" w:space="0" w:color="auto"/>
        <w:bottom w:val="none" w:sz="0" w:space="0" w:color="auto"/>
        <w:right w:val="none" w:sz="0" w:space="0" w:color="auto"/>
      </w:divBdr>
    </w:div>
    <w:div w:id="1706562516">
      <w:bodyDiv w:val="1"/>
      <w:marLeft w:val="0"/>
      <w:marRight w:val="0"/>
      <w:marTop w:val="0"/>
      <w:marBottom w:val="0"/>
      <w:divBdr>
        <w:top w:val="none" w:sz="0" w:space="0" w:color="auto"/>
        <w:left w:val="none" w:sz="0" w:space="0" w:color="auto"/>
        <w:bottom w:val="none" w:sz="0" w:space="0" w:color="auto"/>
        <w:right w:val="none" w:sz="0" w:space="0" w:color="auto"/>
      </w:divBdr>
    </w:div>
    <w:div w:id="1724868550">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851068098">
      <w:bodyDiv w:val="1"/>
      <w:marLeft w:val="0"/>
      <w:marRight w:val="0"/>
      <w:marTop w:val="0"/>
      <w:marBottom w:val="0"/>
      <w:divBdr>
        <w:top w:val="none" w:sz="0" w:space="0" w:color="auto"/>
        <w:left w:val="none" w:sz="0" w:space="0" w:color="auto"/>
        <w:bottom w:val="none" w:sz="0" w:space="0" w:color="auto"/>
        <w:right w:val="none" w:sz="0" w:space="0" w:color="auto"/>
      </w:divBdr>
    </w:div>
    <w:div w:id="1856335310">
      <w:bodyDiv w:val="1"/>
      <w:marLeft w:val="0"/>
      <w:marRight w:val="0"/>
      <w:marTop w:val="0"/>
      <w:marBottom w:val="0"/>
      <w:divBdr>
        <w:top w:val="none" w:sz="0" w:space="0" w:color="auto"/>
        <w:left w:val="none" w:sz="0" w:space="0" w:color="auto"/>
        <w:bottom w:val="none" w:sz="0" w:space="0" w:color="auto"/>
        <w:right w:val="none" w:sz="0" w:space="0" w:color="auto"/>
      </w:divBdr>
    </w:div>
    <w:div w:id="1861238748">
      <w:bodyDiv w:val="1"/>
      <w:marLeft w:val="0"/>
      <w:marRight w:val="0"/>
      <w:marTop w:val="0"/>
      <w:marBottom w:val="0"/>
      <w:divBdr>
        <w:top w:val="none" w:sz="0" w:space="0" w:color="auto"/>
        <w:left w:val="none" w:sz="0" w:space="0" w:color="auto"/>
        <w:bottom w:val="none" w:sz="0" w:space="0" w:color="auto"/>
        <w:right w:val="none" w:sz="0" w:space="0" w:color="auto"/>
      </w:divBdr>
    </w:div>
    <w:div w:id="1883055517">
      <w:bodyDiv w:val="1"/>
      <w:marLeft w:val="0"/>
      <w:marRight w:val="0"/>
      <w:marTop w:val="0"/>
      <w:marBottom w:val="0"/>
      <w:divBdr>
        <w:top w:val="none" w:sz="0" w:space="0" w:color="auto"/>
        <w:left w:val="none" w:sz="0" w:space="0" w:color="auto"/>
        <w:bottom w:val="none" w:sz="0" w:space="0" w:color="auto"/>
        <w:right w:val="none" w:sz="0" w:space="0" w:color="auto"/>
      </w:divBdr>
    </w:div>
    <w:div w:id="2026209204">
      <w:bodyDiv w:val="1"/>
      <w:marLeft w:val="0"/>
      <w:marRight w:val="0"/>
      <w:marTop w:val="0"/>
      <w:marBottom w:val="0"/>
      <w:divBdr>
        <w:top w:val="none" w:sz="0" w:space="0" w:color="auto"/>
        <w:left w:val="none" w:sz="0" w:space="0" w:color="auto"/>
        <w:bottom w:val="none" w:sz="0" w:space="0" w:color="auto"/>
        <w:right w:val="none" w:sz="0" w:space="0" w:color="auto"/>
      </w:divBdr>
    </w:div>
    <w:div w:id="2058043553">
      <w:bodyDiv w:val="1"/>
      <w:marLeft w:val="0"/>
      <w:marRight w:val="0"/>
      <w:marTop w:val="0"/>
      <w:marBottom w:val="0"/>
      <w:divBdr>
        <w:top w:val="none" w:sz="0" w:space="0" w:color="auto"/>
        <w:left w:val="none" w:sz="0" w:space="0" w:color="auto"/>
        <w:bottom w:val="none" w:sz="0" w:space="0" w:color="auto"/>
        <w:right w:val="none" w:sz="0" w:space="0" w:color="auto"/>
      </w:divBdr>
    </w:div>
    <w:div w:id="2130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60801072214151.docxhtml" TargetMode="External"/><Relationship Id="rId13" Type="http://schemas.openxmlformats.org/officeDocument/2006/relationships/hyperlink" Target="http://eolgestion.errepar.com/sitios/eolgestion/Legislacion/20170105091532242.docxhtml" TargetMode="External"/><Relationship Id="rId18" Type="http://schemas.openxmlformats.org/officeDocument/2006/relationships/hyperlink" Target="http://eolgestion.errepar.com/sitios/eolgestion/Legislacion/20170815074928530.docxhtml" TargetMode="External"/><Relationship Id="rId26" Type="http://schemas.openxmlformats.org/officeDocument/2006/relationships/hyperlink" Target="http://eolgestion.errepar.com/sitios/eolgestion/Legislacion/20110807091801271.docxhtml" TargetMode="External"/><Relationship Id="rId3" Type="http://schemas.openxmlformats.org/officeDocument/2006/relationships/settings" Target="settings.xml"/><Relationship Id="rId21" Type="http://schemas.openxmlformats.org/officeDocument/2006/relationships/hyperlink" Target="http://eolgestion.errepar.com/sitios/eolgestion/Legislacion/20210121123131823.docxhtml" TargetMode="External"/><Relationship Id="rId7" Type="http://schemas.openxmlformats.org/officeDocument/2006/relationships/hyperlink" Target="http://eolgestion.errepar.com/sitios/eolgestion/Legislacion/20180305131729459.docxhtml" TargetMode="External"/><Relationship Id="rId12" Type="http://schemas.openxmlformats.org/officeDocument/2006/relationships/hyperlink" Target="http://eolgestion.errepar.com/sitios/eolgestion/Legislacion/20180309095355808.docxhtml" TargetMode="External"/><Relationship Id="rId17" Type="http://schemas.openxmlformats.org/officeDocument/2006/relationships/hyperlink" Target="http://eolgestion.errepar.com/sitios/eolgestion/Legislacion/20210121123131823.docxhtml" TargetMode="External"/><Relationship Id="rId25" Type="http://schemas.openxmlformats.org/officeDocument/2006/relationships/hyperlink" Target="http://eolgestion.errepar.com/sitios/eolgestion/Legislacion/20180605065911839.docxhtml" TargetMode="External"/><Relationship Id="rId2" Type="http://schemas.openxmlformats.org/officeDocument/2006/relationships/styles" Target="styles.xml"/><Relationship Id="rId16" Type="http://schemas.openxmlformats.org/officeDocument/2006/relationships/hyperlink" Target="http://eolgestion.errepar.com/sitios/eolgestion/Legislacion/20180309095355808.docxhtml" TargetMode="External"/><Relationship Id="rId20" Type="http://schemas.openxmlformats.org/officeDocument/2006/relationships/hyperlink" Target="http://eolgestion.errepar.com/sitios/eolgestion/Legislacion/20170815074928530.doc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10807091801271.docx" TargetMode="External"/><Relationship Id="rId24" Type="http://schemas.openxmlformats.org/officeDocument/2006/relationships/hyperlink" Target="http://eolgestion.errepar.com/sitios/eolgestion/Legislacion/20210121123131823.docxhtml" TargetMode="External"/><Relationship Id="rId5" Type="http://schemas.openxmlformats.org/officeDocument/2006/relationships/footnotes" Target="footnotes.xml"/><Relationship Id="rId15" Type="http://schemas.openxmlformats.org/officeDocument/2006/relationships/hyperlink" Target="http://eolgestion.errepar.com/sitios/eolgestion/Legislacion/20180309095355808.docxhtml" TargetMode="External"/><Relationship Id="rId23" Type="http://schemas.openxmlformats.org/officeDocument/2006/relationships/hyperlink" Target="http://eolgestion.errepar.com/sitios/eolgestion/Legislacion/20210121123131823.docxhtml" TargetMode="External"/><Relationship Id="rId28" Type="http://schemas.openxmlformats.org/officeDocument/2006/relationships/fontTable" Target="fontTable.xml"/><Relationship Id="rId10" Type="http://schemas.openxmlformats.org/officeDocument/2006/relationships/hyperlink" Target="http://eolgestion.errepar.com/sitios/eolgestion/Legislacion/20210121123131823.docxhtml" TargetMode="External"/><Relationship Id="rId19" Type="http://schemas.openxmlformats.org/officeDocument/2006/relationships/hyperlink" Target="http://eolgestion.errepar.com/sitios/eolgestion/Legislacion/20110807085522081.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200124083315125.docxhtml" TargetMode="External"/><Relationship Id="rId14" Type="http://schemas.openxmlformats.org/officeDocument/2006/relationships/hyperlink" Target="http://eolgestion.errepar.com/sitios/eolgestion/Legislacion/20181228104642213.docxhtml" TargetMode="External"/><Relationship Id="rId22" Type="http://schemas.openxmlformats.org/officeDocument/2006/relationships/hyperlink" Target="http://eolgestion.errepar.com/sitios/eolgestion/Legislacion/20180309095355808.docxhtml" TargetMode="External"/><Relationship Id="rId2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3411</Words>
  <Characters>18765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nbarrientos</dc:creator>
  <cp:lastModifiedBy>Paola Fontao</cp:lastModifiedBy>
  <cp:revision>5</cp:revision>
  <dcterms:created xsi:type="dcterms:W3CDTF">2021-02-01T13:54:00Z</dcterms:created>
  <dcterms:modified xsi:type="dcterms:W3CDTF">2021-02-02T18:14:00Z</dcterms:modified>
</cp:coreProperties>
</file>