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4057" w14:textId="77777777" w:rsidR="006F111E" w:rsidRDefault="006F111E" w:rsidP="00311223">
      <w:pPr>
        <w:pStyle w:val="Ttulo1"/>
        <w:rPr>
          <w:u w:val="single"/>
          <w:lang w:val="es-AR"/>
        </w:rPr>
      </w:pPr>
    </w:p>
    <w:p w14:paraId="03ADBB91" w14:textId="4B7D86EA" w:rsidR="00311223" w:rsidRDefault="00400BC9" w:rsidP="00311223">
      <w:pPr>
        <w:pStyle w:val="Ttulo1"/>
        <w:rPr>
          <w:u w:val="single"/>
          <w:lang w:val="es-AR"/>
        </w:rPr>
      </w:pPr>
      <w:r>
        <w:rPr>
          <w:u w:val="single"/>
          <w:lang w:val="es-AR"/>
        </w:rPr>
        <w:t>CIRCULAR IMPOSITIVA NRO. 1081</w:t>
      </w:r>
    </w:p>
    <w:p w14:paraId="3B016312" w14:textId="77777777" w:rsidR="00311223" w:rsidRDefault="00311223" w:rsidP="00311223">
      <w:pPr>
        <w:pStyle w:val="Textoindependiente"/>
        <w:rPr>
          <w:u w:val="single"/>
        </w:rPr>
      </w:pPr>
    </w:p>
    <w:p w14:paraId="3F4288A0" w14:textId="77777777" w:rsidR="00311223" w:rsidRDefault="00311223" w:rsidP="00311223">
      <w:pPr>
        <w:pStyle w:val="Textoindependiente"/>
        <w:rPr>
          <w:u w:val="single"/>
        </w:rPr>
      </w:pPr>
    </w:p>
    <w:p w14:paraId="768028DB" w14:textId="77777777" w:rsidR="00311223" w:rsidRDefault="00311223" w:rsidP="00311223">
      <w:pPr>
        <w:pStyle w:val="Ttulo5"/>
        <w:jc w:val="both"/>
        <w:rPr>
          <w:b/>
          <w:i/>
          <w:sz w:val="22"/>
        </w:rPr>
      </w:pPr>
      <w:r>
        <w:rPr>
          <w:b/>
          <w:i/>
          <w:sz w:val="22"/>
        </w:rPr>
        <w:t>Resolución General (AFIP) 4892</w:t>
      </w:r>
    </w:p>
    <w:p w14:paraId="2DAC4562" w14:textId="77777777" w:rsidR="00311223" w:rsidRDefault="00311223" w:rsidP="00311223">
      <w:pPr>
        <w:pStyle w:val="Ttulo5"/>
        <w:jc w:val="both"/>
        <w:rPr>
          <w:b/>
          <w:i/>
          <w:sz w:val="22"/>
        </w:rPr>
      </w:pPr>
      <w:r>
        <w:rPr>
          <w:b/>
          <w:i/>
          <w:sz w:val="22"/>
        </w:rPr>
        <w:t>Fecha de Norma: 22 /12//2020</w:t>
      </w:r>
    </w:p>
    <w:p w14:paraId="44EE82C3" w14:textId="77777777" w:rsidR="00311223" w:rsidRDefault="00311223" w:rsidP="00311223">
      <w:pPr>
        <w:pStyle w:val="Ttulo5"/>
        <w:jc w:val="both"/>
        <w:rPr>
          <w:b/>
          <w:i/>
          <w:sz w:val="22"/>
        </w:rPr>
      </w:pPr>
      <w:r>
        <w:rPr>
          <w:b/>
          <w:i/>
          <w:sz w:val="22"/>
        </w:rPr>
        <w:t>Fecha Boletín Oficial: 24/12/2020</w:t>
      </w:r>
    </w:p>
    <w:p w14:paraId="0D1B5B98" w14:textId="77777777" w:rsidR="00311223" w:rsidRDefault="00311223" w:rsidP="00311223"/>
    <w:p w14:paraId="1C6E87BC" w14:textId="77777777" w:rsidR="00311223" w:rsidRDefault="00311223" w:rsidP="00311223">
      <w:pPr>
        <w:ind w:right="50"/>
        <w:jc w:val="both"/>
        <w:rPr>
          <w:b/>
          <w:i/>
          <w:sz w:val="22"/>
        </w:rPr>
      </w:pPr>
    </w:p>
    <w:p w14:paraId="575A0359" w14:textId="7B91703C" w:rsidR="00311223" w:rsidRPr="008F1DA6" w:rsidRDefault="00400BC9" w:rsidP="00311223">
      <w:pPr>
        <w:ind w:right="50"/>
        <w:jc w:val="both"/>
        <w:rPr>
          <w:b/>
          <w:bCs/>
          <w:color w:val="000000"/>
          <w:sz w:val="22"/>
          <w:szCs w:val="22"/>
          <w:u w:val="single"/>
        </w:rPr>
      </w:pPr>
      <w:r w:rsidRPr="008F1DA6">
        <w:rPr>
          <w:b/>
          <w:bCs/>
          <w:color w:val="000000"/>
          <w:sz w:val="22"/>
          <w:szCs w:val="22"/>
          <w:u w:val="single"/>
        </w:rPr>
        <w:t>Facturas E</w:t>
      </w:r>
      <w:r w:rsidRPr="008F1DA6">
        <w:rPr>
          <w:b/>
          <w:bCs/>
          <w:color w:val="000000"/>
          <w:sz w:val="22"/>
          <w:szCs w:val="22"/>
          <w:u w:val="single"/>
        </w:rPr>
        <w:t>lectrónicas</w:t>
      </w:r>
      <w:r w:rsidRPr="008F1DA6">
        <w:rPr>
          <w:b/>
          <w:bCs/>
          <w:color w:val="000000"/>
          <w:sz w:val="22"/>
          <w:szCs w:val="22"/>
          <w:u w:val="single"/>
        </w:rPr>
        <w:t xml:space="preserve"> - </w:t>
      </w:r>
      <w:r w:rsidR="00311223" w:rsidRPr="008F1DA6">
        <w:rPr>
          <w:b/>
          <w:bCs/>
          <w:color w:val="000000"/>
          <w:sz w:val="22"/>
          <w:szCs w:val="22"/>
          <w:u w:val="single"/>
        </w:rPr>
        <w:t xml:space="preserve">Implementación del </w:t>
      </w:r>
      <w:r w:rsidRPr="008F1DA6">
        <w:rPr>
          <w:b/>
          <w:bCs/>
          <w:color w:val="000000"/>
          <w:sz w:val="22"/>
          <w:szCs w:val="22"/>
          <w:u w:val="single"/>
        </w:rPr>
        <w:t>C</w:t>
      </w:r>
      <w:r w:rsidR="00311223" w:rsidRPr="008F1DA6">
        <w:rPr>
          <w:b/>
          <w:bCs/>
          <w:color w:val="000000"/>
          <w:sz w:val="22"/>
          <w:szCs w:val="22"/>
          <w:u w:val="single"/>
        </w:rPr>
        <w:t xml:space="preserve">ódigo QR </w:t>
      </w:r>
    </w:p>
    <w:p w14:paraId="333F552F" w14:textId="77777777" w:rsidR="00311223" w:rsidRDefault="00311223" w:rsidP="00311223">
      <w:pPr>
        <w:ind w:right="50"/>
        <w:jc w:val="both"/>
        <w:rPr>
          <w:b/>
          <w:i/>
          <w:sz w:val="22"/>
          <w:u w:val="single"/>
        </w:rPr>
      </w:pPr>
    </w:p>
    <w:p w14:paraId="2E8D43B5" w14:textId="77777777" w:rsidR="00E038B1" w:rsidRPr="004E6F2B" w:rsidRDefault="00E038B1" w:rsidP="00311223">
      <w:pPr>
        <w:ind w:right="50"/>
        <w:jc w:val="both"/>
        <w:rPr>
          <w:b/>
          <w:i/>
          <w:sz w:val="22"/>
          <w:u w:val="single"/>
        </w:rPr>
      </w:pPr>
    </w:p>
    <w:p w14:paraId="40D23C05" w14:textId="6C1FCC4F" w:rsidR="006F111E" w:rsidRDefault="00311223" w:rsidP="00311223">
      <w:pPr>
        <w:ind w:right="50"/>
        <w:jc w:val="both"/>
        <w:rPr>
          <w:color w:val="000000"/>
          <w:sz w:val="22"/>
          <w:szCs w:val="22"/>
        </w:rPr>
      </w:pPr>
      <w:r w:rsidRPr="004A104A">
        <w:rPr>
          <w:sz w:val="22"/>
          <w:szCs w:val="22"/>
        </w:rPr>
        <w:t>A través de la Resolución General 48</w:t>
      </w:r>
      <w:r>
        <w:rPr>
          <w:sz w:val="22"/>
          <w:szCs w:val="22"/>
        </w:rPr>
        <w:t>92</w:t>
      </w:r>
      <w:r w:rsidRPr="004A104A">
        <w:rPr>
          <w:sz w:val="22"/>
          <w:szCs w:val="22"/>
        </w:rPr>
        <w:t xml:space="preserve"> </w:t>
      </w:r>
      <w:r w:rsidRPr="009371E6">
        <w:rPr>
          <w:color w:val="000000"/>
          <w:sz w:val="22"/>
          <w:szCs w:val="22"/>
        </w:rPr>
        <w:t>se establece la obligación de incorporar e</w:t>
      </w:r>
      <w:r w:rsidR="006F111E">
        <w:rPr>
          <w:color w:val="000000"/>
          <w:sz w:val="22"/>
          <w:szCs w:val="22"/>
        </w:rPr>
        <w:t xml:space="preserve">n los comprobantes electrónicos </w:t>
      </w:r>
      <w:r w:rsidRPr="009371E6">
        <w:rPr>
          <w:color w:val="000000"/>
          <w:sz w:val="22"/>
          <w:szCs w:val="22"/>
        </w:rPr>
        <w:t xml:space="preserve">que se emitan la identificación de un </w:t>
      </w:r>
      <w:r w:rsidR="006F111E">
        <w:rPr>
          <w:color w:val="000000"/>
          <w:sz w:val="22"/>
          <w:szCs w:val="22"/>
        </w:rPr>
        <w:t>C</w:t>
      </w:r>
      <w:r w:rsidRPr="009371E6">
        <w:rPr>
          <w:color w:val="000000"/>
          <w:sz w:val="22"/>
          <w:szCs w:val="22"/>
        </w:rPr>
        <w:t xml:space="preserve">ódigo de respuesta rápida </w:t>
      </w:r>
      <w:r w:rsidR="006F111E">
        <w:rPr>
          <w:color w:val="000000"/>
          <w:sz w:val="22"/>
          <w:szCs w:val="22"/>
        </w:rPr>
        <w:t>“</w:t>
      </w:r>
      <w:r w:rsidRPr="009371E6">
        <w:rPr>
          <w:color w:val="000000"/>
          <w:sz w:val="22"/>
          <w:szCs w:val="22"/>
        </w:rPr>
        <w:t>QR</w:t>
      </w:r>
      <w:r w:rsidR="006F111E">
        <w:rPr>
          <w:color w:val="000000"/>
          <w:sz w:val="22"/>
          <w:szCs w:val="22"/>
        </w:rPr>
        <w:t>”</w:t>
      </w:r>
      <w:r w:rsidRPr="009371E6">
        <w:rPr>
          <w:color w:val="000000"/>
          <w:sz w:val="22"/>
          <w:szCs w:val="22"/>
        </w:rPr>
        <w:t>.</w:t>
      </w:r>
      <w:r w:rsidRPr="009371E6">
        <w:rPr>
          <w:color w:val="000000"/>
          <w:sz w:val="22"/>
          <w:szCs w:val="22"/>
        </w:rPr>
        <w:br/>
      </w:r>
    </w:p>
    <w:p w14:paraId="27B1B465" w14:textId="77777777" w:rsidR="006F111E" w:rsidRDefault="006F111E" w:rsidP="00311223">
      <w:pPr>
        <w:ind w:right="50"/>
        <w:jc w:val="both"/>
        <w:rPr>
          <w:color w:val="000000"/>
          <w:sz w:val="22"/>
          <w:szCs w:val="22"/>
        </w:rPr>
      </w:pPr>
    </w:p>
    <w:p w14:paraId="58375124" w14:textId="5038A228" w:rsidR="006F111E" w:rsidRPr="006F111E" w:rsidRDefault="006F111E" w:rsidP="006F111E">
      <w:pPr>
        <w:jc w:val="both"/>
        <w:rPr>
          <w:color w:val="000000"/>
          <w:sz w:val="24"/>
          <w:szCs w:val="24"/>
          <w:u w:val="single"/>
        </w:rPr>
      </w:pPr>
      <w:r w:rsidRPr="006F111E">
        <w:rPr>
          <w:color w:val="000000"/>
          <w:sz w:val="22"/>
          <w:szCs w:val="22"/>
          <w:u w:val="single"/>
        </w:rPr>
        <w:t xml:space="preserve">Los </w:t>
      </w:r>
      <w:r w:rsidRPr="006F111E">
        <w:rPr>
          <w:color w:val="000000"/>
          <w:sz w:val="24"/>
          <w:szCs w:val="24"/>
          <w:u w:val="single"/>
        </w:rPr>
        <w:t>aspectos más relevantes son los siguientes:</w:t>
      </w:r>
    </w:p>
    <w:p w14:paraId="55433785" w14:textId="6D7A0DCC" w:rsidR="006F111E" w:rsidRDefault="006F111E" w:rsidP="006F111E">
      <w:pPr>
        <w:ind w:right="50"/>
        <w:jc w:val="both"/>
        <w:rPr>
          <w:color w:val="000000"/>
          <w:sz w:val="22"/>
          <w:szCs w:val="22"/>
        </w:rPr>
      </w:pPr>
    </w:p>
    <w:p w14:paraId="2BC2C369" w14:textId="65579B39" w:rsidR="006F111E" w:rsidRDefault="006F111E" w:rsidP="00311223">
      <w:pPr>
        <w:pStyle w:val="Prrafodelista"/>
        <w:numPr>
          <w:ilvl w:val="0"/>
          <w:numId w:val="2"/>
        </w:numPr>
        <w:ind w:right="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Establece para los contribuyentes y/o responsables la obligación de incorporar en la factura electrónica la identificación de un Código de respuesta rápida “QR”, que codificará los datos indicados en el </w:t>
      </w:r>
      <w:proofErr w:type="spellStart"/>
      <w:r>
        <w:rPr>
          <w:color w:val="000000"/>
          <w:sz w:val="22"/>
          <w:szCs w:val="22"/>
        </w:rPr>
        <w:t>micrositio</w:t>
      </w:r>
      <w:proofErr w:type="spellEnd"/>
      <w:r>
        <w:rPr>
          <w:color w:val="000000"/>
          <w:sz w:val="22"/>
          <w:szCs w:val="22"/>
        </w:rPr>
        <w:t xml:space="preserve"> “Factura Electrónica”.</w:t>
      </w:r>
    </w:p>
    <w:p w14:paraId="317581CE" w14:textId="77777777" w:rsidR="006F111E" w:rsidRDefault="006F111E" w:rsidP="00311223">
      <w:pPr>
        <w:pStyle w:val="Prrafodelista"/>
        <w:numPr>
          <w:ilvl w:val="0"/>
          <w:numId w:val="2"/>
        </w:numPr>
        <w:ind w:right="50"/>
        <w:jc w:val="both"/>
        <w:rPr>
          <w:color w:val="000000"/>
          <w:sz w:val="22"/>
          <w:szCs w:val="22"/>
        </w:rPr>
      </w:pPr>
      <w:r w:rsidRPr="006F111E">
        <w:rPr>
          <w:color w:val="000000"/>
          <w:sz w:val="22"/>
          <w:szCs w:val="22"/>
        </w:rPr>
        <w:t xml:space="preserve">La incorporación del referido Código </w:t>
      </w:r>
      <w:r w:rsidR="00311223" w:rsidRPr="006F111E">
        <w:rPr>
          <w:color w:val="000000"/>
          <w:sz w:val="22"/>
          <w:szCs w:val="22"/>
        </w:rPr>
        <w:t xml:space="preserve">“QR” no deberá obstaculizar la visualización de los datos </w:t>
      </w:r>
      <w:r w:rsidRPr="006F111E">
        <w:rPr>
          <w:color w:val="000000"/>
          <w:sz w:val="22"/>
          <w:szCs w:val="22"/>
        </w:rPr>
        <w:t>exigidos por la normativa vigente, ni eximirá de la obligación de consignar dichos datos en los comprobantes electrónicos que se emitan</w:t>
      </w:r>
      <w:r w:rsidR="00311223" w:rsidRPr="006F111E">
        <w:rPr>
          <w:color w:val="000000"/>
          <w:sz w:val="22"/>
          <w:szCs w:val="22"/>
        </w:rPr>
        <w:t>.</w:t>
      </w:r>
    </w:p>
    <w:p w14:paraId="6C330606" w14:textId="77777777" w:rsidR="006F111E" w:rsidRDefault="00311223" w:rsidP="00311223">
      <w:pPr>
        <w:pStyle w:val="Prrafodelista"/>
        <w:numPr>
          <w:ilvl w:val="0"/>
          <w:numId w:val="2"/>
        </w:numPr>
        <w:ind w:right="50"/>
        <w:jc w:val="both"/>
        <w:rPr>
          <w:color w:val="000000"/>
          <w:sz w:val="22"/>
          <w:szCs w:val="22"/>
        </w:rPr>
      </w:pPr>
      <w:r w:rsidRPr="006F111E">
        <w:rPr>
          <w:color w:val="000000"/>
          <w:sz w:val="22"/>
          <w:szCs w:val="22"/>
        </w:rPr>
        <w:t xml:space="preserve">Al escanear el </w:t>
      </w:r>
      <w:r w:rsidR="006F111E" w:rsidRPr="006F111E">
        <w:rPr>
          <w:color w:val="000000"/>
          <w:sz w:val="22"/>
          <w:szCs w:val="22"/>
        </w:rPr>
        <w:t>C</w:t>
      </w:r>
      <w:r w:rsidRPr="006F111E">
        <w:rPr>
          <w:color w:val="000000"/>
          <w:sz w:val="22"/>
          <w:szCs w:val="22"/>
        </w:rPr>
        <w:t xml:space="preserve">ódigo “QR” con una cámara estándar de un dispositivo celular, </w:t>
      </w:r>
      <w:proofErr w:type="spellStart"/>
      <w:r w:rsidRPr="006F111E">
        <w:rPr>
          <w:color w:val="000000"/>
          <w:sz w:val="22"/>
          <w:szCs w:val="22"/>
        </w:rPr>
        <w:t>tablet</w:t>
      </w:r>
      <w:proofErr w:type="spellEnd"/>
      <w:r w:rsidRPr="006F111E">
        <w:rPr>
          <w:color w:val="000000"/>
          <w:sz w:val="22"/>
          <w:szCs w:val="22"/>
        </w:rPr>
        <w:t xml:space="preserve"> o similar con acceso a internet, el sujeto receptor del comprobante electrónico </w:t>
      </w:r>
      <w:r w:rsidR="006F111E" w:rsidRPr="006F111E">
        <w:rPr>
          <w:color w:val="000000"/>
          <w:sz w:val="22"/>
          <w:szCs w:val="22"/>
        </w:rPr>
        <w:t xml:space="preserve">accederá </w:t>
      </w:r>
      <w:r w:rsidRPr="006F111E">
        <w:rPr>
          <w:color w:val="000000"/>
          <w:sz w:val="22"/>
          <w:szCs w:val="22"/>
        </w:rPr>
        <w:t xml:space="preserve">al detalle de la información </w:t>
      </w:r>
      <w:r w:rsidR="006F111E" w:rsidRPr="006F111E">
        <w:rPr>
          <w:color w:val="000000"/>
          <w:sz w:val="22"/>
          <w:szCs w:val="22"/>
        </w:rPr>
        <w:t>de los puntos anteriores</w:t>
      </w:r>
      <w:r w:rsidRPr="006F111E">
        <w:rPr>
          <w:color w:val="000000"/>
          <w:sz w:val="22"/>
          <w:szCs w:val="22"/>
        </w:rPr>
        <w:t>.</w:t>
      </w:r>
    </w:p>
    <w:p w14:paraId="765AD4BF" w14:textId="4F2E5DE8" w:rsidR="00C77DC4" w:rsidRDefault="00C77DC4" w:rsidP="00311223">
      <w:pPr>
        <w:pStyle w:val="Prrafodelista"/>
        <w:numPr>
          <w:ilvl w:val="0"/>
          <w:numId w:val="2"/>
        </w:numPr>
        <w:ind w:right="50"/>
        <w:jc w:val="both"/>
        <w:rPr>
          <w:color w:val="000000"/>
          <w:sz w:val="22"/>
          <w:szCs w:val="22"/>
        </w:rPr>
      </w:pPr>
      <w:r w:rsidRPr="006F111E">
        <w:rPr>
          <w:color w:val="000000"/>
          <w:sz w:val="22"/>
          <w:szCs w:val="22"/>
        </w:rPr>
        <w:t xml:space="preserve">En el caso de emitir comprobantes electrónicos </w:t>
      </w:r>
      <w:r>
        <w:rPr>
          <w:color w:val="000000"/>
          <w:sz w:val="22"/>
          <w:szCs w:val="22"/>
        </w:rPr>
        <w:t xml:space="preserve">se realice </w:t>
      </w:r>
      <w:r w:rsidRPr="006F111E">
        <w:rPr>
          <w:color w:val="000000"/>
          <w:sz w:val="22"/>
          <w:szCs w:val="22"/>
        </w:rPr>
        <w:t>mediante el servicio “Comprobantes en línea” y/o la aplicación “Facturador Móvil”, el propio sistema de la AFIP incorporará</w:t>
      </w:r>
      <w:r>
        <w:rPr>
          <w:color w:val="000000"/>
          <w:sz w:val="22"/>
          <w:szCs w:val="22"/>
        </w:rPr>
        <w:t xml:space="preserve"> el Código “QR” al comprobante autorizado.</w:t>
      </w:r>
    </w:p>
    <w:p w14:paraId="35D0083F" w14:textId="216B842C" w:rsidR="00311223" w:rsidRDefault="00311223" w:rsidP="00C77DC4">
      <w:pPr>
        <w:pStyle w:val="Prrafodelista"/>
        <w:ind w:right="50"/>
        <w:jc w:val="both"/>
        <w:rPr>
          <w:color w:val="000000"/>
          <w:sz w:val="22"/>
          <w:szCs w:val="22"/>
        </w:rPr>
      </w:pPr>
    </w:p>
    <w:p w14:paraId="34BA430F" w14:textId="77777777" w:rsidR="00C77DC4" w:rsidRPr="00C77DC4" w:rsidRDefault="00C77DC4" w:rsidP="00C77DC4">
      <w:pPr>
        <w:pStyle w:val="Prrafodelista"/>
        <w:ind w:right="50"/>
        <w:jc w:val="both"/>
        <w:rPr>
          <w:color w:val="000000"/>
          <w:sz w:val="22"/>
          <w:szCs w:val="22"/>
        </w:rPr>
      </w:pPr>
    </w:p>
    <w:p w14:paraId="08D9186E" w14:textId="77777777" w:rsidR="00311223" w:rsidRDefault="00311223" w:rsidP="00311223">
      <w:pPr>
        <w:ind w:right="50"/>
        <w:jc w:val="both"/>
        <w:rPr>
          <w:sz w:val="22"/>
        </w:rPr>
      </w:pPr>
    </w:p>
    <w:p w14:paraId="0B8AE8A4" w14:textId="77777777" w:rsidR="00311223" w:rsidRDefault="00311223" w:rsidP="00311223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Vigencia</w:t>
      </w:r>
    </w:p>
    <w:p w14:paraId="6B0B834A" w14:textId="77777777" w:rsidR="00311223" w:rsidRPr="00863436" w:rsidRDefault="00311223" w:rsidP="00311223">
      <w:pPr>
        <w:rPr>
          <w:sz w:val="22"/>
          <w:szCs w:val="22"/>
        </w:rPr>
      </w:pPr>
    </w:p>
    <w:p w14:paraId="33B89210" w14:textId="77777777" w:rsidR="00311223" w:rsidRDefault="00311223" w:rsidP="00311223">
      <w:pPr>
        <w:ind w:right="-1"/>
        <w:jc w:val="both"/>
        <w:rPr>
          <w:sz w:val="22"/>
          <w:szCs w:val="22"/>
        </w:rPr>
      </w:pPr>
    </w:p>
    <w:p w14:paraId="4AC8441B" w14:textId="39C5222F" w:rsidR="00311223" w:rsidRDefault="00311223" w:rsidP="00311223">
      <w:pPr>
        <w:ind w:right="-1"/>
        <w:jc w:val="both"/>
        <w:rPr>
          <w:color w:val="000000"/>
          <w:sz w:val="22"/>
          <w:szCs w:val="22"/>
        </w:rPr>
      </w:pPr>
      <w:r w:rsidRPr="00863436">
        <w:rPr>
          <w:sz w:val="22"/>
          <w:szCs w:val="22"/>
        </w:rPr>
        <w:t xml:space="preserve">Las disposiciones de la presente resultarán de aplicación a partir del </w:t>
      </w:r>
      <w:r>
        <w:rPr>
          <w:sz w:val="22"/>
          <w:szCs w:val="22"/>
        </w:rPr>
        <w:t xml:space="preserve">24 </w:t>
      </w:r>
      <w:r w:rsidRPr="00863436">
        <w:rPr>
          <w:sz w:val="22"/>
          <w:szCs w:val="22"/>
        </w:rPr>
        <w:t xml:space="preserve">de </w:t>
      </w:r>
      <w:r>
        <w:rPr>
          <w:sz w:val="22"/>
          <w:szCs w:val="22"/>
        </w:rPr>
        <w:t>Diciembre</w:t>
      </w:r>
      <w:r w:rsidRPr="00863436">
        <w:rPr>
          <w:sz w:val="22"/>
          <w:szCs w:val="22"/>
        </w:rPr>
        <w:t xml:space="preserve"> de 2020</w:t>
      </w:r>
      <w:r>
        <w:rPr>
          <w:sz w:val="22"/>
          <w:szCs w:val="22"/>
        </w:rPr>
        <w:t xml:space="preserve">, </w:t>
      </w:r>
      <w:r w:rsidRPr="003D318C">
        <w:rPr>
          <w:color w:val="000000"/>
          <w:sz w:val="22"/>
          <w:szCs w:val="22"/>
        </w:rPr>
        <w:t>excepto que se trate de sujetos que tramiten la autorización de emisión de comprobantes electrónicos mediante el intercambio de información basado en el “</w:t>
      </w:r>
      <w:proofErr w:type="spellStart"/>
      <w:r w:rsidRPr="003D318C">
        <w:rPr>
          <w:color w:val="000000"/>
          <w:sz w:val="22"/>
          <w:szCs w:val="22"/>
        </w:rPr>
        <w:t>WebService</w:t>
      </w:r>
      <w:proofErr w:type="spellEnd"/>
      <w:r w:rsidRPr="003D318C">
        <w:rPr>
          <w:color w:val="000000"/>
          <w:sz w:val="22"/>
          <w:szCs w:val="22"/>
        </w:rPr>
        <w:t xml:space="preserve">”, en cuyo caso la obligatoriedad de incorporar el </w:t>
      </w:r>
      <w:r w:rsidR="00F513D2">
        <w:rPr>
          <w:color w:val="000000"/>
          <w:sz w:val="22"/>
          <w:szCs w:val="22"/>
        </w:rPr>
        <w:t>C</w:t>
      </w:r>
      <w:r w:rsidRPr="003D318C">
        <w:rPr>
          <w:color w:val="000000"/>
          <w:sz w:val="22"/>
          <w:szCs w:val="22"/>
        </w:rPr>
        <w:t>ódigo “QR” será conforme se indica a continuación:</w:t>
      </w:r>
    </w:p>
    <w:p w14:paraId="7FE9A6E8" w14:textId="77777777" w:rsidR="00311223" w:rsidRPr="003D318C" w:rsidRDefault="00311223" w:rsidP="00311223">
      <w:pPr>
        <w:ind w:right="-1"/>
        <w:jc w:val="both"/>
        <w:rPr>
          <w:sz w:val="22"/>
          <w:szCs w:val="22"/>
        </w:rPr>
      </w:pPr>
    </w:p>
    <w:p w14:paraId="41B51016" w14:textId="6B0E4EC6" w:rsidR="00311223" w:rsidRPr="003D318C" w:rsidRDefault="00311223" w:rsidP="00311223">
      <w:pPr>
        <w:widowControl/>
        <w:spacing w:before="80"/>
        <w:ind w:left="270" w:right="105"/>
        <w:jc w:val="both"/>
        <w:rPr>
          <w:color w:val="000000"/>
          <w:sz w:val="22"/>
          <w:szCs w:val="22"/>
        </w:rPr>
      </w:pPr>
      <w:r w:rsidRPr="003D318C">
        <w:rPr>
          <w:b/>
          <w:bCs/>
          <w:color w:val="000000"/>
          <w:sz w:val="22"/>
          <w:szCs w:val="22"/>
        </w:rPr>
        <w:t>1.</w:t>
      </w:r>
      <w:r w:rsidRPr="003D318C">
        <w:rPr>
          <w:color w:val="000000"/>
          <w:sz w:val="22"/>
          <w:szCs w:val="22"/>
        </w:rPr>
        <w:t xml:space="preserve"> Para </w:t>
      </w:r>
      <w:r w:rsidRPr="00F513D2">
        <w:rPr>
          <w:color w:val="000000"/>
          <w:sz w:val="22"/>
          <w:szCs w:val="22"/>
        </w:rPr>
        <w:t>responsables inscriptos en el</w:t>
      </w:r>
      <w:r w:rsidRPr="003D318C">
        <w:rPr>
          <w:color w:val="000000"/>
          <w:sz w:val="22"/>
          <w:szCs w:val="22"/>
        </w:rPr>
        <w:t xml:space="preserve"> </w:t>
      </w:r>
      <w:r w:rsidR="00F513D2">
        <w:rPr>
          <w:color w:val="000000"/>
          <w:sz w:val="22"/>
          <w:szCs w:val="22"/>
        </w:rPr>
        <w:t>I</w:t>
      </w:r>
      <w:r w:rsidRPr="003D318C">
        <w:rPr>
          <w:color w:val="000000"/>
          <w:sz w:val="22"/>
          <w:szCs w:val="22"/>
        </w:rPr>
        <w:t xml:space="preserve">mpuesto al </w:t>
      </w:r>
      <w:r w:rsidR="00F513D2">
        <w:rPr>
          <w:color w:val="000000"/>
          <w:sz w:val="22"/>
          <w:szCs w:val="22"/>
        </w:rPr>
        <w:t>V</w:t>
      </w:r>
      <w:r w:rsidRPr="003D318C">
        <w:rPr>
          <w:color w:val="000000"/>
          <w:sz w:val="22"/>
          <w:szCs w:val="22"/>
        </w:rPr>
        <w:t xml:space="preserve">alor </w:t>
      </w:r>
      <w:r w:rsidR="00F513D2">
        <w:rPr>
          <w:color w:val="000000"/>
          <w:sz w:val="22"/>
          <w:szCs w:val="22"/>
        </w:rPr>
        <w:t>A</w:t>
      </w:r>
      <w:r w:rsidRPr="003D318C">
        <w:rPr>
          <w:color w:val="000000"/>
          <w:sz w:val="22"/>
          <w:szCs w:val="22"/>
        </w:rPr>
        <w:t>gregado que hayan efectuado operaciones (gravadas, exentas y no gravadas) declaradas en el impuesto durante el año calendario 2020 por un importe total neto de impuestos y tasas:</w:t>
      </w:r>
    </w:p>
    <w:p w14:paraId="5A36F4EE" w14:textId="1544C091" w:rsidR="00311223" w:rsidRPr="003D318C" w:rsidRDefault="00311223" w:rsidP="00311223">
      <w:pPr>
        <w:widowControl/>
        <w:spacing w:before="80"/>
        <w:ind w:left="540" w:right="105"/>
        <w:jc w:val="both"/>
        <w:rPr>
          <w:color w:val="000000"/>
          <w:sz w:val="22"/>
          <w:szCs w:val="22"/>
        </w:rPr>
      </w:pPr>
      <w:r w:rsidRPr="003D318C">
        <w:rPr>
          <w:color w:val="000000"/>
          <w:sz w:val="22"/>
          <w:szCs w:val="22"/>
        </w:rPr>
        <w:t xml:space="preserve">1.1. Superior a $ 10.000.000.-: </w:t>
      </w:r>
      <w:r w:rsidRPr="003D318C">
        <w:rPr>
          <w:color w:val="000000"/>
          <w:sz w:val="22"/>
          <w:szCs w:val="22"/>
          <w:u w:val="single"/>
        </w:rPr>
        <w:t>desde el 1 de marzo de 2021</w:t>
      </w:r>
      <w:r w:rsidRPr="003D318C">
        <w:rPr>
          <w:color w:val="000000"/>
          <w:sz w:val="22"/>
          <w:szCs w:val="22"/>
        </w:rPr>
        <w:t>.</w:t>
      </w:r>
    </w:p>
    <w:p w14:paraId="095F3F9B" w14:textId="10444A1F" w:rsidR="00311223" w:rsidRPr="003D318C" w:rsidRDefault="00311223" w:rsidP="00311223">
      <w:pPr>
        <w:widowControl/>
        <w:spacing w:before="80"/>
        <w:ind w:left="540" w:right="105"/>
        <w:jc w:val="both"/>
        <w:rPr>
          <w:color w:val="000000"/>
          <w:sz w:val="22"/>
          <w:szCs w:val="22"/>
        </w:rPr>
      </w:pPr>
      <w:r w:rsidRPr="003D318C">
        <w:rPr>
          <w:color w:val="000000"/>
          <w:sz w:val="22"/>
          <w:szCs w:val="22"/>
        </w:rPr>
        <w:t xml:space="preserve">1.2. Superior a $ 2.000.000.- e inferior o igual </w:t>
      </w:r>
      <w:r w:rsidR="00F513D2">
        <w:rPr>
          <w:color w:val="000000"/>
          <w:sz w:val="22"/>
          <w:szCs w:val="22"/>
        </w:rPr>
        <w:t>$ 10.000.000.-</w:t>
      </w:r>
      <w:r w:rsidRPr="003D318C">
        <w:rPr>
          <w:color w:val="000000"/>
          <w:sz w:val="22"/>
          <w:szCs w:val="22"/>
        </w:rPr>
        <w:t xml:space="preserve">: </w:t>
      </w:r>
      <w:r w:rsidRPr="003D318C">
        <w:rPr>
          <w:color w:val="000000"/>
          <w:sz w:val="22"/>
          <w:szCs w:val="22"/>
          <w:u w:val="single"/>
        </w:rPr>
        <w:t>desde el 1 de abril de 2021</w:t>
      </w:r>
      <w:r w:rsidRPr="003D318C">
        <w:rPr>
          <w:color w:val="000000"/>
          <w:sz w:val="22"/>
          <w:szCs w:val="22"/>
        </w:rPr>
        <w:t>.</w:t>
      </w:r>
    </w:p>
    <w:p w14:paraId="2617DB6D" w14:textId="7E4271FA" w:rsidR="00311223" w:rsidRDefault="00311223" w:rsidP="00311223">
      <w:pPr>
        <w:widowControl/>
        <w:spacing w:before="80"/>
        <w:ind w:left="540" w:right="105"/>
        <w:jc w:val="both"/>
        <w:rPr>
          <w:color w:val="000000"/>
          <w:sz w:val="22"/>
          <w:szCs w:val="22"/>
        </w:rPr>
      </w:pPr>
      <w:r w:rsidRPr="003D318C">
        <w:rPr>
          <w:color w:val="000000"/>
          <w:sz w:val="22"/>
          <w:szCs w:val="22"/>
        </w:rPr>
        <w:t xml:space="preserve">1.3. Superior a $ 500.000.- e inferior o igual a $ 2.000.000.-: </w:t>
      </w:r>
      <w:r w:rsidRPr="003D318C">
        <w:rPr>
          <w:color w:val="000000"/>
          <w:sz w:val="22"/>
          <w:szCs w:val="22"/>
          <w:u w:val="single"/>
        </w:rPr>
        <w:t>desde el 1 de mayo de 2021</w:t>
      </w:r>
      <w:r w:rsidRPr="003D318C">
        <w:rPr>
          <w:color w:val="000000"/>
          <w:sz w:val="22"/>
          <w:szCs w:val="22"/>
        </w:rPr>
        <w:t>.</w:t>
      </w:r>
    </w:p>
    <w:p w14:paraId="7C49AE53" w14:textId="77777777" w:rsidR="00311223" w:rsidRPr="003D318C" w:rsidRDefault="00311223" w:rsidP="00311223">
      <w:pPr>
        <w:widowControl/>
        <w:spacing w:before="80"/>
        <w:ind w:left="540" w:right="105"/>
        <w:jc w:val="both"/>
        <w:rPr>
          <w:color w:val="000000"/>
          <w:sz w:val="22"/>
          <w:szCs w:val="22"/>
        </w:rPr>
      </w:pPr>
    </w:p>
    <w:p w14:paraId="31B19C2A" w14:textId="5085E4C7" w:rsidR="00311223" w:rsidRPr="00F513D2" w:rsidRDefault="00311223" w:rsidP="0031122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u w:val="single"/>
        </w:rPr>
      </w:pPr>
      <w:r w:rsidRPr="003D318C">
        <w:rPr>
          <w:b/>
          <w:bCs/>
          <w:color w:val="000000"/>
          <w:sz w:val="22"/>
          <w:szCs w:val="22"/>
        </w:rPr>
        <w:lastRenderedPageBreak/>
        <w:t>2.</w:t>
      </w:r>
      <w:r w:rsidRPr="003D318C">
        <w:rPr>
          <w:color w:val="000000"/>
          <w:sz w:val="22"/>
          <w:szCs w:val="22"/>
        </w:rPr>
        <w:t xml:space="preserve"> Para el resto de los responsables inscriptos en el </w:t>
      </w:r>
      <w:r w:rsidR="00F513D2">
        <w:rPr>
          <w:color w:val="000000"/>
          <w:sz w:val="22"/>
          <w:szCs w:val="22"/>
        </w:rPr>
        <w:t>I</w:t>
      </w:r>
      <w:r w:rsidRPr="003D318C">
        <w:rPr>
          <w:color w:val="000000"/>
          <w:sz w:val="22"/>
          <w:szCs w:val="22"/>
        </w:rPr>
        <w:t xml:space="preserve">mpuesto al </w:t>
      </w:r>
      <w:r w:rsidR="00F513D2">
        <w:rPr>
          <w:color w:val="000000"/>
          <w:sz w:val="22"/>
          <w:szCs w:val="22"/>
        </w:rPr>
        <w:t>V</w:t>
      </w:r>
      <w:r w:rsidRPr="003D318C">
        <w:rPr>
          <w:color w:val="000000"/>
          <w:sz w:val="22"/>
          <w:szCs w:val="22"/>
        </w:rPr>
        <w:t xml:space="preserve">alor </w:t>
      </w:r>
      <w:r w:rsidR="00F513D2">
        <w:rPr>
          <w:color w:val="000000"/>
          <w:sz w:val="22"/>
          <w:szCs w:val="22"/>
        </w:rPr>
        <w:t>A</w:t>
      </w:r>
      <w:r w:rsidRPr="003D318C">
        <w:rPr>
          <w:color w:val="000000"/>
          <w:sz w:val="22"/>
          <w:szCs w:val="22"/>
        </w:rPr>
        <w:t xml:space="preserve">gregado, sujetos exentos ante dicho gravamen y pequeños contribuyentes inscriptos en el Régimen Simplificado (Monotributo): </w:t>
      </w:r>
      <w:r w:rsidRPr="00F513D2">
        <w:rPr>
          <w:color w:val="000000"/>
          <w:sz w:val="22"/>
          <w:szCs w:val="22"/>
          <w:u w:val="single"/>
        </w:rPr>
        <w:t>a partir del 1 junio de 2021</w:t>
      </w:r>
      <w:r w:rsidRPr="00F513D2">
        <w:rPr>
          <w:rFonts w:ascii="Verdana" w:hAnsi="Verdana"/>
          <w:color w:val="000000"/>
          <w:sz w:val="16"/>
          <w:szCs w:val="16"/>
          <w:u w:val="single"/>
        </w:rPr>
        <w:t>.</w:t>
      </w:r>
    </w:p>
    <w:p w14:paraId="05C0D466" w14:textId="77777777" w:rsidR="00311223" w:rsidRDefault="00311223" w:rsidP="00311223">
      <w:pPr>
        <w:jc w:val="both"/>
        <w:rPr>
          <w:color w:val="000000"/>
          <w:sz w:val="22"/>
          <w:szCs w:val="22"/>
        </w:rPr>
      </w:pPr>
    </w:p>
    <w:p w14:paraId="51A0F810" w14:textId="77777777" w:rsidR="00311223" w:rsidRPr="00863436" w:rsidRDefault="00311223" w:rsidP="00311223">
      <w:pPr>
        <w:ind w:right="-1"/>
        <w:jc w:val="both"/>
        <w:rPr>
          <w:sz w:val="22"/>
          <w:szCs w:val="22"/>
        </w:rPr>
      </w:pPr>
    </w:p>
    <w:p w14:paraId="275961B2" w14:textId="77777777" w:rsidR="00311223" w:rsidRDefault="00311223" w:rsidP="00311223">
      <w:pPr>
        <w:jc w:val="both"/>
        <w:rPr>
          <w:sz w:val="22"/>
          <w:szCs w:val="22"/>
        </w:rPr>
      </w:pPr>
    </w:p>
    <w:p w14:paraId="3BA691AA" w14:textId="77777777" w:rsidR="00F513D2" w:rsidRDefault="00F513D2" w:rsidP="00311223">
      <w:pPr>
        <w:jc w:val="both"/>
        <w:rPr>
          <w:sz w:val="22"/>
          <w:szCs w:val="22"/>
        </w:rPr>
      </w:pPr>
      <w:bookmarkStart w:id="0" w:name="_GoBack"/>
      <w:bookmarkEnd w:id="0"/>
    </w:p>
    <w:p w14:paraId="2B05A203" w14:textId="6DC55B78" w:rsidR="00311223" w:rsidRPr="00C40934" w:rsidRDefault="00311223" w:rsidP="00311223">
      <w:pPr>
        <w:jc w:val="both"/>
        <w:rPr>
          <w:sz w:val="22"/>
          <w:szCs w:val="22"/>
        </w:rPr>
      </w:pPr>
      <w:r w:rsidRPr="00863436">
        <w:rPr>
          <w:sz w:val="22"/>
          <w:szCs w:val="22"/>
        </w:rPr>
        <w:t xml:space="preserve">Buenos Aires, </w:t>
      </w:r>
      <w:r w:rsidR="006C6981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863436">
        <w:rPr>
          <w:sz w:val="22"/>
          <w:szCs w:val="22"/>
        </w:rPr>
        <w:t xml:space="preserve"> de</w:t>
      </w:r>
      <w:r w:rsidR="006C6981">
        <w:rPr>
          <w:sz w:val="22"/>
          <w:szCs w:val="22"/>
        </w:rPr>
        <w:t xml:space="preserve"> Enero de 2021</w:t>
      </w:r>
      <w:r w:rsidRPr="00863436">
        <w:rPr>
          <w:sz w:val="22"/>
          <w:szCs w:val="22"/>
        </w:rPr>
        <w:t>.</w:t>
      </w:r>
    </w:p>
    <w:p w14:paraId="696F486A" w14:textId="77777777" w:rsidR="00DE26C2" w:rsidRPr="00311223" w:rsidRDefault="00DE26C2" w:rsidP="00311223"/>
    <w:sectPr w:rsidR="00DE26C2" w:rsidRPr="00311223">
      <w:headerReference w:type="default" r:id="rId8"/>
      <w:footerReference w:type="default" r:id="rId9"/>
      <w:pgSz w:w="12242" w:h="15842" w:code="1"/>
      <w:pgMar w:top="1134" w:right="1418" w:bottom="1418" w:left="1418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0C08E" w14:textId="77777777" w:rsidR="00000000" w:rsidRDefault="00F513D2">
      <w:r>
        <w:separator/>
      </w:r>
    </w:p>
  </w:endnote>
  <w:endnote w:type="continuationSeparator" w:id="0">
    <w:p w14:paraId="776E2447" w14:textId="77777777" w:rsidR="00000000" w:rsidRDefault="00F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6ACE" w14:textId="77777777" w:rsidR="00875032" w:rsidRDefault="00F513D2">
    <w:pPr>
      <w:pStyle w:val="Piedepgina"/>
      <w:jc w:val="center"/>
      <w:rPr>
        <w:b/>
        <w:color w:val="808080"/>
        <w:sz w:val="12"/>
      </w:rPr>
    </w:pPr>
  </w:p>
  <w:p w14:paraId="01DF155D" w14:textId="77777777" w:rsidR="00875032" w:rsidRDefault="00F513D2">
    <w:pPr>
      <w:pStyle w:val="Piedepgina"/>
      <w:jc w:val="center"/>
      <w:rPr>
        <w:b/>
        <w:color w:val="808080"/>
        <w:sz w:val="12"/>
      </w:rPr>
    </w:pPr>
  </w:p>
  <w:p w14:paraId="664350ED" w14:textId="77777777" w:rsidR="00875032" w:rsidRDefault="00F513D2">
    <w:pPr>
      <w:pStyle w:val="Piedepgina"/>
      <w:jc w:val="center"/>
      <w:rPr>
        <w:b/>
        <w:color w:val="808080"/>
        <w:sz w:val="12"/>
      </w:rPr>
    </w:pPr>
  </w:p>
  <w:p w14:paraId="3F847127" w14:textId="77777777" w:rsidR="00875032" w:rsidRDefault="00F513D2">
    <w:pPr>
      <w:pStyle w:val="Piedepgina"/>
      <w:jc w:val="center"/>
      <w:rPr>
        <w:b/>
        <w:color w:val="808080"/>
        <w:sz w:val="12"/>
      </w:rPr>
    </w:pPr>
  </w:p>
  <w:p w14:paraId="56F5CE4B" w14:textId="77777777" w:rsidR="00875032" w:rsidRDefault="00F513D2">
    <w:pPr>
      <w:pStyle w:val="Piedepgina"/>
      <w:jc w:val="center"/>
      <w:rPr>
        <w:b/>
        <w:color w:val="808080"/>
        <w:sz w:val="12"/>
      </w:rPr>
    </w:pPr>
  </w:p>
  <w:p w14:paraId="2EF7E704" w14:textId="77777777" w:rsidR="00875032" w:rsidRDefault="00F513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DDFA" w14:textId="77777777" w:rsidR="00000000" w:rsidRDefault="00F513D2">
      <w:r>
        <w:separator/>
      </w:r>
    </w:p>
  </w:footnote>
  <w:footnote w:type="continuationSeparator" w:id="0">
    <w:p w14:paraId="36ED0655" w14:textId="77777777" w:rsidR="00000000" w:rsidRDefault="00F51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51759" w14:textId="77777777" w:rsidR="00875032" w:rsidRDefault="00F513D2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33FD6509" w14:textId="77777777" w:rsidR="00875032" w:rsidRDefault="00F513D2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1B19CA7C" w14:textId="77777777" w:rsidR="00875032" w:rsidRDefault="00311223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ASOCIADOS.</w:t>
    </w:r>
  </w:p>
  <w:p w14:paraId="4779C413" w14:textId="77777777" w:rsidR="00875032" w:rsidRDefault="00F513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FF0"/>
    <w:multiLevelType w:val="hybridMultilevel"/>
    <w:tmpl w:val="E722C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5691E"/>
    <w:multiLevelType w:val="hybridMultilevel"/>
    <w:tmpl w:val="E49A89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23"/>
    <w:rsid w:val="00245422"/>
    <w:rsid w:val="00311223"/>
    <w:rsid w:val="00400BC9"/>
    <w:rsid w:val="006C6981"/>
    <w:rsid w:val="006F111E"/>
    <w:rsid w:val="008F1DA6"/>
    <w:rsid w:val="00C77DC4"/>
    <w:rsid w:val="00DE26C2"/>
    <w:rsid w:val="00E038B1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1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311223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311223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1223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311223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311223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1223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rsid w:val="0031122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11223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iedepgina">
    <w:name w:val="footer"/>
    <w:basedOn w:val="Normal"/>
    <w:link w:val="PiedepginaCar"/>
    <w:rsid w:val="00311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1223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6F1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311223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311223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1223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311223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311223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1223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rsid w:val="0031122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11223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iedepgina">
    <w:name w:val="footer"/>
    <w:basedOn w:val="Normal"/>
    <w:link w:val="PiedepginaCar"/>
    <w:rsid w:val="00311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1223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6F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Ayelen Machaca</dc:creator>
  <cp:keywords/>
  <dc:description/>
  <cp:lastModifiedBy>Paola</cp:lastModifiedBy>
  <cp:revision>7</cp:revision>
  <dcterms:created xsi:type="dcterms:W3CDTF">2020-12-28T14:44:00Z</dcterms:created>
  <dcterms:modified xsi:type="dcterms:W3CDTF">2021-01-08T01:03:00Z</dcterms:modified>
</cp:coreProperties>
</file>