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24DA" w14:textId="37F6BC6E" w:rsidR="007D329D" w:rsidRPr="007C11C9" w:rsidRDefault="007D329D" w:rsidP="007D329D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 xml:space="preserve">CIRCULAR IMPOSITIVA NRO. </w:t>
      </w:r>
      <w:r w:rsidR="00D929CD">
        <w:rPr>
          <w:szCs w:val="24"/>
          <w:u w:val="single"/>
          <w:lang w:val="es-AR"/>
        </w:rPr>
        <w:t>1080</w:t>
      </w:r>
    </w:p>
    <w:p w14:paraId="397D8AB9" w14:textId="77777777" w:rsidR="007D329D" w:rsidRPr="007C11C9" w:rsidRDefault="007D329D" w:rsidP="007D329D">
      <w:pPr>
        <w:pStyle w:val="Textoindependiente"/>
        <w:ind w:left="708"/>
        <w:rPr>
          <w:szCs w:val="24"/>
          <w:u w:val="single"/>
        </w:rPr>
      </w:pPr>
    </w:p>
    <w:p w14:paraId="203FB8A5" w14:textId="77777777" w:rsidR="007D329D" w:rsidRPr="007C11C9" w:rsidRDefault="007D329D" w:rsidP="007D329D">
      <w:pPr>
        <w:pStyle w:val="Textoindependiente"/>
        <w:ind w:left="708"/>
        <w:rPr>
          <w:szCs w:val="24"/>
          <w:u w:val="single"/>
        </w:rPr>
      </w:pPr>
    </w:p>
    <w:p w14:paraId="479B58D3" w14:textId="77777777" w:rsidR="007D329D" w:rsidRDefault="007D329D" w:rsidP="007D329D">
      <w:pPr>
        <w:ind w:left="708"/>
        <w:jc w:val="both"/>
        <w:rPr>
          <w:b/>
          <w:i/>
          <w:sz w:val="24"/>
          <w:szCs w:val="24"/>
        </w:rPr>
      </w:pPr>
      <w:r w:rsidRPr="001174DE">
        <w:rPr>
          <w:b/>
          <w:i/>
          <w:sz w:val="24"/>
          <w:szCs w:val="24"/>
        </w:rPr>
        <w:t>Resolución General (AFIP)</w:t>
      </w:r>
      <w:r>
        <w:rPr>
          <w:b/>
          <w:i/>
          <w:sz w:val="24"/>
          <w:szCs w:val="24"/>
        </w:rPr>
        <w:t xml:space="preserve"> 4885</w:t>
      </w:r>
    </w:p>
    <w:p w14:paraId="2DAB6A0D" w14:textId="77777777" w:rsidR="007D329D" w:rsidRDefault="007D329D" w:rsidP="007D329D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Fecha de la Norma: 17/12/2020</w:t>
      </w:r>
    </w:p>
    <w:p w14:paraId="24102E92" w14:textId="77777777" w:rsidR="007D329D" w:rsidRDefault="007D329D" w:rsidP="007D329D">
      <w:pPr>
        <w:ind w:left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Fecha Boletín Oficial: 21/12/2020</w:t>
      </w:r>
    </w:p>
    <w:p w14:paraId="1BD75336" w14:textId="77777777" w:rsidR="007D329D" w:rsidRDefault="007D329D" w:rsidP="007D329D">
      <w:pPr>
        <w:widowControl/>
        <w:ind w:left="708"/>
        <w:jc w:val="both"/>
        <w:rPr>
          <w:b/>
          <w:sz w:val="24"/>
          <w:szCs w:val="24"/>
        </w:rPr>
      </w:pPr>
    </w:p>
    <w:p w14:paraId="2E9FECA0" w14:textId="77777777" w:rsidR="007D329D" w:rsidRDefault="007D329D" w:rsidP="007D329D">
      <w:pPr>
        <w:widowControl/>
        <w:ind w:left="708"/>
        <w:jc w:val="both"/>
        <w:rPr>
          <w:b/>
          <w:sz w:val="24"/>
          <w:szCs w:val="24"/>
        </w:rPr>
      </w:pPr>
      <w:bookmarkStart w:id="0" w:name="_GoBack"/>
      <w:bookmarkEnd w:id="0"/>
    </w:p>
    <w:p w14:paraId="48457DD5" w14:textId="7A6DEAC5" w:rsidR="007D329D" w:rsidRPr="008C0B0D" w:rsidRDefault="007D329D" w:rsidP="007D329D">
      <w:pPr>
        <w:ind w:left="708"/>
        <w:jc w:val="both"/>
        <w:rPr>
          <w:b/>
          <w:iCs/>
          <w:sz w:val="24"/>
          <w:szCs w:val="24"/>
          <w:u w:val="single"/>
        </w:rPr>
      </w:pPr>
      <w:r w:rsidRPr="008C0B0D">
        <w:rPr>
          <w:b/>
          <w:sz w:val="24"/>
          <w:szCs w:val="24"/>
          <w:u w:val="single"/>
        </w:rPr>
        <w:t xml:space="preserve">Régimen de retención sobre rentas de trabajadores en relación de dependencia y otros. </w:t>
      </w:r>
      <w:r w:rsidR="00D929CD" w:rsidRPr="008C0B0D">
        <w:rPr>
          <w:b/>
          <w:sz w:val="24"/>
          <w:szCs w:val="24"/>
          <w:u w:val="single"/>
        </w:rPr>
        <w:t>C</w:t>
      </w:r>
      <w:r w:rsidRPr="008C0B0D">
        <w:rPr>
          <w:b/>
          <w:bCs/>
          <w:iCs/>
          <w:color w:val="000000"/>
          <w:sz w:val="24"/>
          <w:szCs w:val="24"/>
          <w:u w:val="single"/>
        </w:rPr>
        <w:t>ómputo de la percepción por compra de moneda extranjera</w:t>
      </w:r>
    </w:p>
    <w:p w14:paraId="2CF927B3" w14:textId="77777777" w:rsidR="007D329D" w:rsidRDefault="007D329D" w:rsidP="007D329D">
      <w:pPr>
        <w:ind w:left="708"/>
        <w:jc w:val="both"/>
        <w:rPr>
          <w:sz w:val="24"/>
          <w:szCs w:val="24"/>
        </w:rPr>
      </w:pPr>
    </w:p>
    <w:p w14:paraId="65191AE4" w14:textId="77777777" w:rsidR="008C0B0D" w:rsidRDefault="008C0B0D" w:rsidP="007D329D">
      <w:pPr>
        <w:ind w:left="708"/>
        <w:jc w:val="both"/>
        <w:rPr>
          <w:sz w:val="24"/>
          <w:szCs w:val="24"/>
        </w:rPr>
      </w:pPr>
    </w:p>
    <w:p w14:paraId="6D74D744" w14:textId="70BC1B3D" w:rsidR="007D329D" w:rsidRPr="004926D8" w:rsidRDefault="007D329D" w:rsidP="007D329D">
      <w:pPr>
        <w:ind w:left="70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A través de la Resolución General 4885 </w:t>
      </w:r>
      <w:r>
        <w:rPr>
          <w:color w:val="000000"/>
          <w:sz w:val="24"/>
          <w:szCs w:val="24"/>
        </w:rPr>
        <w:t>s</w:t>
      </w:r>
      <w:r w:rsidRPr="003806F8">
        <w:rPr>
          <w:color w:val="000000"/>
          <w:sz w:val="24"/>
          <w:szCs w:val="24"/>
        </w:rPr>
        <w:t>e incorpora por parte de los trabajadores en relación de dependencia y otr</w:t>
      </w:r>
      <w:r w:rsidR="00D929CD">
        <w:rPr>
          <w:color w:val="000000"/>
          <w:sz w:val="24"/>
          <w:szCs w:val="24"/>
        </w:rPr>
        <w:t>os</w:t>
      </w:r>
      <w:r w:rsidRPr="003806F8">
        <w:rPr>
          <w:color w:val="000000"/>
          <w:sz w:val="24"/>
          <w:szCs w:val="24"/>
        </w:rPr>
        <w:t>, la posibilidad de computar el importe percibido por la compra de moneda extranjera para atesoramiento o compras con tarjetas de crédito y/o débito en igual moneda.</w:t>
      </w:r>
      <w:r w:rsidRPr="003806F8">
        <w:rPr>
          <w:color w:val="000000"/>
          <w:sz w:val="24"/>
          <w:szCs w:val="24"/>
        </w:rPr>
        <w:br/>
      </w:r>
    </w:p>
    <w:p w14:paraId="3673325B" w14:textId="77777777" w:rsidR="007D329D" w:rsidRDefault="007D329D" w:rsidP="007D329D">
      <w:pPr>
        <w:ind w:left="709"/>
        <w:jc w:val="both"/>
        <w:rPr>
          <w:color w:val="000000"/>
          <w:sz w:val="22"/>
          <w:szCs w:val="22"/>
          <w:u w:val="single"/>
        </w:rPr>
      </w:pPr>
    </w:p>
    <w:p w14:paraId="7C5FA133" w14:textId="77777777" w:rsidR="007D329D" w:rsidRDefault="007D329D" w:rsidP="007D329D">
      <w:pPr>
        <w:ind w:left="709"/>
        <w:jc w:val="both"/>
        <w:rPr>
          <w:color w:val="000000"/>
          <w:sz w:val="22"/>
          <w:szCs w:val="22"/>
          <w:u w:val="single"/>
        </w:rPr>
      </w:pPr>
    </w:p>
    <w:p w14:paraId="7BB8210D" w14:textId="77777777" w:rsidR="007D329D" w:rsidRDefault="007D329D" w:rsidP="007D329D">
      <w:pPr>
        <w:ind w:left="709"/>
        <w:jc w:val="both"/>
        <w:rPr>
          <w:color w:val="000000"/>
          <w:sz w:val="24"/>
          <w:szCs w:val="24"/>
        </w:rPr>
      </w:pPr>
      <w:r w:rsidRPr="003726A7">
        <w:rPr>
          <w:color w:val="000000"/>
          <w:sz w:val="24"/>
          <w:szCs w:val="24"/>
          <w:u w:val="single"/>
        </w:rPr>
        <w:t>Los aspectos más relevantes son los siguientes</w:t>
      </w:r>
      <w:r w:rsidRPr="003726A7">
        <w:rPr>
          <w:color w:val="000000"/>
          <w:sz w:val="24"/>
          <w:szCs w:val="24"/>
        </w:rPr>
        <w:t>:</w:t>
      </w:r>
    </w:p>
    <w:p w14:paraId="61D8F5EB" w14:textId="77777777" w:rsidR="007D329D" w:rsidRDefault="007D329D" w:rsidP="007D329D">
      <w:pPr>
        <w:ind w:left="709"/>
        <w:jc w:val="both"/>
        <w:rPr>
          <w:color w:val="000000"/>
          <w:sz w:val="22"/>
          <w:szCs w:val="22"/>
        </w:rPr>
      </w:pPr>
    </w:p>
    <w:p w14:paraId="5B5F1E7F" w14:textId="77777777" w:rsidR="007D329D" w:rsidRDefault="007D329D" w:rsidP="007D329D">
      <w:pPr>
        <w:ind w:left="709"/>
        <w:jc w:val="both"/>
        <w:rPr>
          <w:color w:val="000000"/>
          <w:sz w:val="22"/>
          <w:szCs w:val="22"/>
        </w:rPr>
      </w:pPr>
    </w:p>
    <w:p w14:paraId="77DBB3E4" w14:textId="4E17E804" w:rsidR="00D929CD" w:rsidRPr="00D929CD" w:rsidRDefault="00D929CD" w:rsidP="00D929CD">
      <w:pPr>
        <w:pStyle w:val="Prrafodelista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D929CD">
        <w:rPr>
          <w:color w:val="000000"/>
          <w:sz w:val="22"/>
          <w:szCs w:val="22"/>
        </w:rPr>
        <w:t>En la liquidación anual o, en su caso, en la liquidación final se le restará</w:t>
      </w:r>
      <w:r>
        <w:rPr>
          <w:color w:val="000000"/>
          <w:sz w:val="22"/>
          <w:szCs w:val="22"/>
        </w:rPr>
        <w:t>, como pago a cuenta, el importe percibido en virtud del régimen de percepción de la Resolución General 4815.</w:t>
      </w:r>
    </w:p>
    <w:p w14:paraId="6B21DE14" w14:textId="13F286B9" w:rsidR="007D329D" w:rsidRPr="00D929CD" w:rsidRDefault="00D929CD" w:rsidP="00D929CD">
      <w:pPr>
        <w:pStyle w:val="Prrafodelista"/>
        <w:ind w:left="1429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Recordemos que </w:t>
      </w:r>
      <w:r w:rsidR="007D329D" w:rsidRPr="00D929CD">
        <w:rPr>
          <w:color w:val="000000"/>
          <w:sz w:val="22"/>
          <w:szCs w:val="22"/>
        </w:rPr>
        <w:t>RG 4815 estableció un régimen de percepción respecto de las operaciones alcanzadas por el “Impuesto Para una Argentina Inclusiva y Solidaria (PAIS)” destinado a adelantar el ingreso de las obligaciones correspondientes al impuesto a las ganancias o al impuesto sobre los biene</w:t>
      </w:r>
      <w:r w:rsidR="00BA2ABA">
        <w:rPr>
          <w:color w:val="000000"/>
          <w:sz w:val="22"/>
          <w:szCs w:val="22"/>
        </w:rPr>
        <w:t xml:space="preserve">s personales, según corresponda, donde la alícuota a practicar es del 35%. </w:t>
      </w:r>
    </w:p>
    <w:p w14:paraId="0D518D58" w14:textId="77777777" w:rsidR="007D329D" w:rsidRDefault="007D329D" w:rsidP="007D329D">
      <w:pPr>
        <w:ind w:left="709"/>
        <w:jc w:val="both"/>
        <w:rPr>
          <w:color w:val="000000"/>
          <w:sz w:val="22"/>
          <w:szCs w:val="22"/>
        </w:rPr>
      </w:pPr>
    </w:p>
    <w:p w14:paraId="0CA827FD" w14:textId="1C33F3D9" w:rsidR="007D329D" w:rsidRPr="00D929CD" w:rsidRDefault="00D929CD" w:rsidP="00D929CD">
      <w:pPr>
        <w:pStyle w:val="Prrafodeli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7D329D" w:rsidRPr="00D929CD">
        <w:rPr>
          <w:color w:val="000000"/>
          <w:sz w:val="22"/>
          <w:szCs w:val="22"/>
        </w:rPr>
        <w:t xml:space="preserve">l sujeto pasible de la percepción </w:t>
      </w:r>
      <w:r>
        <w:rPr>
          <w:color w:val="000000"/>
          <w:sz w:val="22"/>
          <w:szCs w:val="22"/>
        </w:rPr>
        <w:t>mencionada anteriormente</w:t>
      </w:r>
      <w:r w:rsidR="007D329D" w:rsidRPr="00D929CD">
        <w:rPr>
          <w:color w:val="000000"/>
          <w:sz w:val="22"/>
          <w:szCs w:val="22"/>
        </w:rPr>
        <w:t xml:space="preserve"> podrá acceder a través del sitio “web” institucional con la respectiva “Clave Fiscal”, al servicio denominado “Mis retenciones” para consultar la información relativa a las percepciones que le fueron practicadas obrante en los registros de este Organismo.</w:t>
      </w:r>
    </w:p>
    <w:p w14:paraId="2A12BF2C" w14:textId="77777777" w:rsidR="007D329D" w:rsidRDefault="007D329D" w:rsidP="007D329D">
      <w:pPr>
        <w:jc w:val="both"/>
        <w:rPr>
          <w:b/>
          <w:sz w:val="24"/>
          <w:szCs w:val="24"/>
          <w:u w:val="single"/>
        </w:rPr>
      </w:pPr>
    </w:p>
    <w:p w14:paraId="2C3CBF8C" w14:textId="77777777" w:rsidR="007D329D" w:rsidRDefault="007D329D" w:rsidP="007D329D">
      <w:pPr>
        <w:ind w:left="709"/>
        <w:jc w:val="both"/>
        <w:rPr>
          <w:b/>
          <w:sz w:val="24"/>
          <w:szCs w:val="24"/>
          <w:u w:val="single"/>
        </w:rPr>
      </w:pPr>
    </w:p>
    <w:p w14:paraId="5A2728FE" w14:textId="77777777" w:rsidR="00BA2ABA" w:rsidRDefault="00BA2ABA" w:rsidP="007D329D">
      <w:pPr>
        <w:ind w:left="709"/>
        <w:jc w:val="both"/>
        <w:rPr>
          <w:b/>
          <w:sz w:val="24"/>
          <w:szCs w:val="24"/>
          <w:u w:val="single"/>
        </w:rPr>
      </w:pPr>
    </w:p>
    <w:p w14:paraId="318D190E" w14:textId="77777777" w:rsidR="007D329D" w:rsidRDefault="007D329D" w:rsidP="007D329D">
      <w:pPr>
        <w:ind w:left="709"/>
        <w:jc w:val="both"/>
        <w:rPr>
          <w:b/>
          <w:sz w:val="24"/>
          <w:szCs w:val="24"/>
          <w:u w:val="single"/>
        </w:rPr>
      </w:pPr>
      <w:r w:rsidRPr="006F303A">
        <w:rPr>
          <w:b/>
          <w:sz w:val="24"/>
          <w:szCs w:val="24"/>
          <w:u w:val="single"/>
        </w:rPr>
        <w:t>Vigencia</w:t>
      </w:r>
    </w:p>
    <w:p w14:paraId="0D06F499" w14:textId="77777777" w:rsidR="007D329D" w:rsidRPr="006F303A" w:rsidRDefault="007D329D" w:rsidP="007D329D">
      <w:pPr>
        <w:ind w:left="709"/>
        <w:jc w:val="both"/>
        <w:rPr>
          <w:b/>
          <w:sz w:val="24"/>
          <w:szCs w:val="24"/>
          <w:u w:val="single"/>
        </w:rPr>
      </w:pPr>
    </w:p>
    <w:p w14:paraId="5660406B" w14:textId="77777777" w:rsidR="007D329D" w:rsidRDefault="007D329D" w:rsidP="007D329D">
      <w:pPr>
        <w:ind w:left="709"/>
        <w:jc w:val="both"/>
        <w:rPr>
          <w:sz w:val="24"/>
          <w:szCs w:val="24"/>
          <w:lang w:val="es-ES" w:eastAsia="es-ES"/>
        </w:rPr>
      </w:pPr>
      <w:r w:rsidRPr="0061782E">
        <w:rPr>
          <w:sz w:val="24"/>
          <w:szCs w:val="24"/>
          <w:lang w:val="es-ES" w:eastAsia="es-ES"/>
        </w:rPr>
        <w:t xml:space="preserve">Las disposiciones de la presente resolución entran en vigencia a partir del </w:t>
      </w:r>
      <w:r>
        <w:rPr>
          <w:sz w:val="24"/>
          <w:szCs w:val="24"/>
          <w:lang w:val="es-ES" w:eastAsia="es-ES"/>
        </w:rPr>
        <w:t xml:space="preserve">21 </w:t>
      </w:r>
      <w:r w:rsidRPr="0061782E">
        <w:rPr>
          <w:sz w:val="24"/>
          <w:szCs w:val="24"/>
          <w:lang w:val="es-ES" w:eastAsia="es-ES"/>
        </w:rPr>
        <w:t xml:space="preserve">de </w:t>
      </w:r>
      <w:r>
        <w:rPr>
          <w:sz w:val="24"/>
          <w:szCs w:val="24"/>
          <w:lang w:val="es-ES" w:eastAsia="es-ES"/>
        </w:rPr>
        <w:t>diciembre</w:t>
      </w:r>
      <w:r w:rsidRPr="0061782E">
        <w:rPr>
          <w:sz w:val="24"/>
          <w:szCs w:val="24"/>
          <w:lang w:val="es-ES" w:eastAsia="es-ES"/>
        </w:rPr>
        <w:t xml:space="preserve"> de 20</w:t>
      </w:r>
      <w:r>
        <w:rPr>
          <w:sz w:val="24"/>
          <w:szCs w:val="24"/>
          <w:lang w:val="es-ES" w:eastAsia="es-ES"/>
        </w:rPr>
        <w:t>20.</w:t>
      </w:r>
    </w:p>
    <w:p w14:paraId="5EED72D2" w14:textId="77777777" w:rsidR="007D329D" w:rsidRDefault="007D329D" w:rsidP="007D329D">
      <w:pPr>
        <w:ind w:left="709"/>
        <w:jc w:val="both"/>
        <w:rPr>
          <w:sz w:val="24"/>
          <w:szCs w:val="24"/>
          <w:lang w:val="es-ES" w:eastAsia="es-ES"/>
        </w:rPr>
      </w:pPr>
    </w:p>
    <w:p w14:paraId="76CF9788" w14:textId="77777777" w:rsidR="007D329D" w:rsidRDefault="007D329D" w:rsidP="007D329D">
      <w:pPr>
        <w:ind w:left="709"/>
        <w:jc w:val="both"/>
        <w:rPr>
          <w:sz w:val="24"/>
          <w:szCs w:val="24"/>
          <w:lang w:val="es-ES" w:eastAsia="es-ES"/>
        </w:rPr>
      </w:pPr>
    </w:p>
    <w:p w14:paraId="1B7FA853" w14:textId="77777777" w:rsidR="007D329D" w:rsidRDefault="007D329D" w:rsidP="007D329D">
      <w:pPr>
        <w:ind w:left="709"/>
        <w:jc w:val="both"/>
        <w:rPr>
          <w:sz w:val="24"/>
          <w:szCs w:val="24"/>
          <w:lang w:val="es-ES" w:eastAsia="es-ES"/>
        </w:rPr>
      </w:pPr>
    </w:p>
    <w:p w14:paraId="5C9632D7" w14:textId="77777777" w:rsidR="007D329D" w:rsidRDefault="007D329D" w:rsidP="007D329D">
      <w:pPr>
        <w:ind w:left="709"/>
        <w:jc w:val="both"/>
        <w:rPr>
          <w:sz w:val="24"/>
          <w:szCs w:val="24"/>
          <w:lang w:val="es-ES" w:eastAsia="es-ES"/>
        </w:rPr>
      </w:pPr>
    </w:p>
    <w:p w14:paraId="1023CB1D" w14:textId="77777777" w:rsidR="007D329D" w:rsidRDefault="007D329D" w:rsidP="007D329D">
      <w:pPr>
        <w:ind w:left="709"/>
        <w:jc w:val="both"/>
        <w:rPr>
          <w:sz w:val="24"/>
          <w:szCs w:val="24"/>
          <w:lang w:val="es-ES" w:eastAsia="es-ES"/>
        </w:rPr>
      </w:pPr>
    </w:p>
    <w:p w14:paraId="474AEA78" w14:textId="2334CD3E" w:rsidR="007D329D" w:rsidRPr="007D329D" w:rsidRDefault="007D329D" w:rsidP="007D329D">
      <w:pPr>
        <w:ind w:left="709"/>
        <w:jc w:val="both"/>
        <w:rPr>
          <w:sz w:val="24"/>
          <w:szCs w:val="24"/>
        </w:rPr>
      </w:pPr>
      <w:r w:rsidRPr="007D329D">
        <w:rPr>
          <w:sz w:val="24"/>
          <w:szCs w:val="24"/>
        </w:rPr>
        <w:t>Bueno</w:t>
      </w:r>
      <w:r w:rsidR="00D929CD">
        <w:rPr>
          <w:sz w:val="24"/>
          <w:szCs w:val="24"/>
        </w:rPr>
        <w:t>s Aires, 08 de Enero de 2021</w:t>
      </w:r>
    </w:p>
    <w:p w14:paraId="2011CCDF" w14:textId="77777777" w:rsidR="007D329D" w:rsidRDefault="007D329D" w:rsidP="007D329D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ED413B" w14:textId="77777777" w:rsidR="007D329D" w:rsidRPr="005E5037" w:rsidRDefault="007D329D" w:rsidP="007D329D">
      <w:pPr>
        <w:tabs>
          <w:tab w:val="left" w:pos="993"/>
        </w:tabs>
        <w:ind w:left="709" w:right="50"/>
        <w:jc w:val="both"/>
        <w:rPr>
          <w:sz w:val="24"/>
        </w:rPr>
      </w:pPr>
    </w:p>
    <w:p w14:paraId="0014481D" w14:textId="18B622D2" w:rsidR="00DE26C2" w:rsidRPr="007D329D" w:rsidRDefault="007D329D" w:rsidP="007D329D">
      <w:r>
        <w:t xml:space="preserve"> </w:t>
      </w:r>
      <w:r>
        <w:tab/>
      </w:r>
    </w:p>
    <w:sectPr w:rsidR="00DE26C2" w:rsidRPr="007D329D" w:rsidSect="00D929CD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507E5" w14:textId="77777777" w:rsidR="00D929CD" w:rsidRDefault="00D929CD">
      <w:r>
        <w:separator/>
      </w:r>
    </w:p>
  </w:endnote>
  <w:endnote w:type="continuationSeparator" w:id="0">
    <w:p w14:paraId="555E51BC" w14:textId="77777777" w:rsidR="00D929CD" w:rsidRDefault="00D9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FDC5B" w14:textId="77777777" w:rsidR="00D929CD" w:rsidRDefault="00D929CD">
    <w:pPr>
      <w:pStyle w:val="Piedepgina"/>
      <w:jc w:val="center"/>
      <w:rPr>
        <w:b/>
        <w:color w:val="808080"/>
        <w:sz w:val="12"/>
      </w:rPr>
    </w:pPr>
  </w:p>
  <w:p w14:paraId="127557BE" w14:textId="77777777" w:rsidR="00D929CD" w:rsidRDefault="00D929CD">
    <w:pPr>
      <w:pStyle w:val="Piedepgina"/>
      <w:jc w:val="center"/>
      <w:rPr>
        <w:b/>
        <w:color w:val="808080"/>
        <w:sz w:val="12"/>
      </w:rPr>
    </w:pPr>
  </w:p>
  <w:p w14:paraId="3AB3CED8" w14:textId="77777777" w:rsidR="00D929CD" w:rsidRDefault="00D929CD">
    <w:pPr>
      <w:pStyle w:val="Piedepgina"/>
      <w:jc w:val="center"/>
      <w:rPr>
        <w:b/>
        <w:color w:val="808080"/>
        <w:sz w:val="12"/>
      </w:rPr>
    </w:pPr>
  </w:p>
  <w:p w14:paraId="1F12FE80" w14:textId="77777777" w:rsidR="00D929CD" w:rsidRDefault="00D929CD">
    <w:pPr>
      <w:pStyle w:val="Piedepgina"/>
      <w:jc w:val="center"/>
      <w:rPr>
        <w:b/>
        <w:color w:val="808080"/>
        <w:sz w:val="12"/>
      </w:rPr>
    </w:pPr>
  </w:p>
  <w:p w14:paraId="36BA39A9" w14:textId="77777777" w:rsidR="00D929CD" w:rsidRDefault="00D929CD">
    <w:pPr>
      <w:pStyle w:val="Piedepgina"/>
      <w:jc w:val="center"/>
      <w:rPr>
        <w:b/>
        <w:color w:val="808080"/>
        <w:sz w:val="12"/>
      </w:rPr>
    </w:pPr>
  </w:p>
  <w:p w14:paraId="2142D4F9" w14:textId="77777777" w:rsidR="00D929CD" w:rsidRDefault="00D929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CF367" w14:textId="77777777" w:rsidR="00D929CD" w:rsidRDefault="00D929CD">
      <w:r>
        <w:separator/>
      </w:r>
    </w:p>
  </w:footnote>
  <w:footnote w:type="continuationSeparator" w:id="0">
    <w:p w14:paraId="03097FC5" w14:textId="77777777" w:rsidR="00D929CD" w:rsidRDefault="00D9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5371" w14:textId="77777777" w:rsidR="00D929CD" w:rsidRDefault="00D929CD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5A49FC2D" w14:textId="77777777" w:rsidR="00D929CD" w:rsidRDefault="00D929CD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14:paraId="635C3A4A" w14:textId="77777777" w:rsidR="00D929CD" w:rsidRDefault="00D929CD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14:paraId="643510F5" w14:textId="77777777" w:rsidR="00D929CD" w:rsidRDefault="00D929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553"/>
    <w:multiLevelType w:val="hybridMultilevel"/>
    <w:tmpl w:val="8A264564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C94422"/>
    <w:multiLevelType w:val="hybridMultilevel"/>
    <w:tmpl w:val="121E4AB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9D"/>
    <w:rsid w:val="00245422"/>
    <w:rsid w:val="007D329D"/>
    <w:rsid w:val="008C0B0D"/>
    <w:rsid w:val="00BA2ABA"/>
    <w:rsid w:val="00D929CD"/>
    <w:rsid w:val="00D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E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7D329D"/>
    <w:pPr>
      <w:keepNext/>
      <w:outlineLvl w:val="0"/>
    </w:pPr>
    <w:rPr>
      <w:b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29D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paragraph" w:styleId="Textoindependiente">
    <w:name w:val="Body Text"/>
    <w:basedOn w:val="Normal"/>
    <w:link w:val="TextoindependienteCar"/>
    <w:rsid w:val="007D329D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D329D"/>
    <w:rPr>
      <w:rFonts w:ascii="Times New Roman" w:eastAsia="Times New Roman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rsid w:val="007D329D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D329D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Piedepgina">
    <w:name w:val="footer"/>
    <w:basedOn w:val="Normal"/>
    <w:link w:val="PiedepginaCar"/>
    <w:rsid w:val="007D32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329D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D92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qFormat/>
    <w:rsid w:val="007D329D"/>
    <w:pPr>
      <w:keepNext/>
      <w:outlineLvl w:val="0"/>
    </w:pPr>
    <w:rPr>
      <w:b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29D"/>
    <w:rPr>
      <w:rFonts w:ascii="Times New Roman" w:eastAsia="Times New Roman" w:hAnsi="Times New Roman" w:cs="Times New Roman"/>
      <w:b/>
      <w:sz w:val="24"/>
      <w:szCs w:val="20"/>
      <w:lang w:val="en-US" w:eastAsia="es-AR"/>
    </w:rPr>
  </w:style>
  <w:style w:type="paragraph" w:styleId="Textoindependiente">
    <w:name w:val="Body Text"/>
    <w:basedOn w:val="Normal"/>
    <w:link w:val="TextoindependienteCar"/>
    <w:rsid w:val="007D329D"/>
    <w:pPr>
      <w:tabs>
        <w:tab w:val="left" w:pos="454"/>
      </w:tabs>
      <w:ind w:right="91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D329D"/>
    <w:rPr>
      <w:rFonts w:ascii="Times New Roman" w:eastAsia="Times New Roman" w:hAnsi="Times New Roman" w:cs="Times New Roman"/>
      <w:sz w:val="24"/>
      <w:szCs w:val="20"/>
      <w:lang w:eastAsia="es-AR"/>
    </w:rPr>
  </w:style>
  <w:style w:type="paragraph" w:styleId="Encabezado">
    <w:name w:val="header"/>
    <w:basedOn w:val="Normal"/>
    <w:link w:val="EncabezadoCar"/>
    <w:rsid w:val="007D329D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D329D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Piedepgina">
    <w:name w:val="footer"/>
    <w:basedOn w:val="Normal"/>
    <w:link w:val="PiedepginaCar"/>
    <w:rsid w:val="007D32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D329D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D9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Ayelen Machaca</dc:creator>
  <cp:keywords/>
  <dc:description/>
  <cp:lastModifiedBy>Paola</cp:lastModifiedBy>
  <cp:revision>3</cp:revision>
  <dcterms:created xsi:type="dcterms:W3CDTF">2020-12-28T13:34:00Z</dcterms:created>
  <dcterms:modified xsi:type="dcterms:W3CDTF">2021-01-08T00:22:00Z</dcterms:modified>
</cp:coreProperties>
</file>