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AF31" w14:textId="77777777" w:rsidR="00C578AC" w:rsidRDefault="00C578AC" w:rsidP="00DF7B7D">
      <w:pPr>
        <w:ind w:right="1043"/>
        <w:rPr>
          <w:b/>
          <w:sz w:val="28"/>
          <w:u w:val="single"/>
        </w:rPr>
      </w:pPr>
    </w:p>
    <w:p w14:paraId="50EC5C45" w14:textId="58764A27" w:rsidR="00342BB0" w:rsidRPr="00342BB0" w:rsidRDefault="00DF7B7D" w:rsidP="006E1076">
      <w:pPr>
        <w:ind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A14456">
        <w:rPr>
          <w:b/>
          <w:sz w:val="28"/>
          <w:u w:val="single"/>
        </w:rPr>
        <w:t>1076</w:t>
      </w:r>
    </w:p>
    <w:p w14:paraId="245DCDC5" w14:textId="77777777" w:rsidR="00DF7B7D" w:rsidRDefault="00DF7B7D" w:rsidP="00DF7B7D"/>
    <w:p w14:paraId="3DABC167" w14:textId="0368E6A3" w:rsidR="00DF7B7D" w:rsidRDefault="00DF7B7D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N° 4</w:t>
      </w:r>
      <w:r w:rsidR="00342BB0">
        <w:rPr>
          <w:i/>
          <w:lang w:val="es-ES_tradnl"/>
        </w:rPr>
        <w:t>855</w:t>
      </w:r>
      <w:r>
        <w:rPr>
          <w:i/>
          <w:lang w:val="es-ES_tradnl"/>
        </w:rPr>
        <w:t xml:space="preserve"> </w:t>
      </w:r>
      <w:r w:rsidR="00A14456">
        <w:rPr>
          <w:i/>
          <w:lang w:val="es-ES_tradnl"/>
        </w:rPr>
        <w:t>AFIP</w:t>
      </w:r>
    </w:p>
    <w:p w14:paraId="01276729" w14:textId="6C1DAB89" w:rsidR="00DF7B7D" w:rsidRDefault="00E9181F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342BB0">
        <w:rPr>
          <w:i/>
          <w:lang w:val="es-ES_tradnl"/>
        </w:rPr>
        <w:t>06/11</w:t>
      </w:r>
      <w:r>
        <w:rPr>
          <w:i/>
          <w:lang w:val="es-ES_tradnl"/>
        </w:rPr>
        <w:t>/2020</w:t>
      </w:r>
    </w:p>
    <w:p w14:paraId="5FAD4218" w14:textId="631FE1C1" w:rsidR="00DF7B7D" w:rsidRDefault="00E9181F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Oficial: 1</w:t>
      </w:r>
      <w:r w:rsidR="0067761D">
        <w:rPr>
          <w:i/>
          <w:lang w:val="es-ES_tradnl"/>
        </w:rPr>
        <w:t>0</w:t>
      </w:r>
      <w:r w:rsidR="00342BB0">
        <w:rPr>
          <w:i/>
          <w:lang w:val="es-ES_tradnl"/>
        </w:rPr>
        <w:t>/11</w:t>
      </w:r>
      <w:r>
        <w:rPr>
          <w:i/>
          <w:lang w:val="es-ES_tradnl"/>
        </w:rPr>
        <w:t>/2020</w:t>
      </w:r>
    </w:p>
    <w:p w14:paraId="14CD8763" w14:textId="77777777" w:rsidR="00DF7B7D" w:rsidRDefault="00DF7B7D" w:rsidP="00DF7B7D"/>
    <w:p w14:paraId="56253D38" w14:textId="77777777" w:rsidR="00DF7B7D" w:rsidRDefault="00DF7B7D" w:rsidP="00DF7B7D">
      <w:pPr>
        <w:ind w:right="50"/>
        <w:jc w:val="both"/>
        <w:rPr>
          <w:b/>
          <w:i/>
        </w:rPr>
      </w:pPr>
    </w:p>
    <w:p w14:paraId="6DAA8441" w14:textId="493519B2" w:rsidR="00DF7B7D" w:rsidRDefault="00A14456" w:rsidP="00B857FE">
      <w:pPr>
        <w:ind w:right="-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Moratoria </w:t>
      </w:r>
      <w:r w:rsidR="0089614B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mpliada </w:t>
      </w:r>
      <w:r w:rsidR="0089614B">
        <w:rPr>
          <w:b/>
          <w:bCs/>
          <w:u w:val="single"/>
        </w:rPr>
        <w:t>- B</w:t>
      </w:r>
      <w:r>
        <w:rPr>
          <w:b/>
          <w:bCs/>
          <w:u w:val="single"/>
        </w:rPr>
        <w:t xml:space="preserve">eneficios </w:t>
      </w:r>
      <w:r w:rsidR="000A1C0B">
        <w:rPr>
          <w:b/>
          <w:bCs/>
          <w:u w:val="single"/>
        </w:rPr>
        <w:t>para los contribu</w:t>
      </w:r>
      <w:r>
        <w:rPr>
          <w:b/>
          <w:bCs/>
          <w:u w:val="single"/>
        </w:rPr>
        <w:t xml:space="preserve">yentes </w:t>
      </w:r>
      <w:r w:rsidR="0089614B">
        <w:rPr>
          <w:b/>
          <w:bCs/>
          <w:u w:val="single"/>
        </w:rPr>
        <w:t>cumplidores</w:t>
      </w:r>
    </w:p>
    <w:p w14:paraId="69F91CB1" w14:textId="77777777" w:rsidR="00A14456" w:rsidRDefault="00A14456" w:rsidP="00B857FE">
      <w:pPr>
        <w:ind w:right="-2"/>
        <w:jc w:val="both"/>
        <w:rPr>
          <w:b/>
          <w:bCs/>
          <w:u w:val="single"/>
        </w:rPr>
      </w:pPr>
    </w:p>
    <w:p w14:paraId="14CEA578" w14:textId="5D2FD42A" w:rsidR="00A14456" w:rsidRPr="00A14456" w:rsidRDefault="00A14456" w:rsidP="00B857FE">
      <w:pPr>
        <w:ind w:right="-2"/>
        <w:jc w:val="both"/>
        <w:rPr>
          <w:bCs/>
        </w:rPr>
      </w:pPr>
      <w:r w:rsidRPr="00A14456">
        <w:rPr>
          <w:bCs/>
        </w:rPr>
        <w:t xml:space="preserve">A través de la Resolución General 4855 la Administración Federal de Ingresos Públicos </w:t>
      </w:r>
      <w:r w:rsidRPr="00A14456">
        <w:rPr>
          <w:iCs/>
          <w:color w:val="000000"/>
          <w:szCs w:val="24"/>
        </w:rPr>
        <w:t>reglamenta los requisitos y la forma de solicitar los beneficios que otorga la ley de moratoria ampliada 2020, para los contribuyentes considerados cumplidores.</w:t>
      </w:r>
    </w:p>
    <w:p w14:paraId="5F0B2B92" w14:textId="77777777" w:rsidR="00BC6CE8" w:rsidRDefault="00BC6CE8" w:rsidP="00B857FE">
      <w:pPr>
        <w:ind w:right="-2"/>
        <w:jc w:val="both"/>
        <w:rPr>
          <w:b/>
          <w:bCs/>
          <w:u w:val="single"/>
        </w:rPr>
      </w:pPr>
    </w:p>
    <w:p w14:paraId="61012274" w14:textId="77777777" w:rsidR="0089614B" w:rsidRDefault="0089614B" w:rsidP="00B857FE">
      <w:pPr>
        <w:ind w:right="-2"/>
        <w:jc w:val="both"/>
        <w:rPr>
          <w:b/>
          <w:bCs/>
          <w:u w:val="single"/>
        </w:rPr>
      </w:pPr>
    </w:p>
    <w:p w14:paraId="0EEB2714" w14:textId="5503B545" w:rsidR="0089614B" w:rsidRPr="0089614B" w:rsidRDefault="0089614B" w:rsidP="00B857FE">
      <w:pPr>
        <w:ind w:right="-2"/>
        <w:jc w:val="both"/>
        <w:rPr>
          <w:bCs/>
        </w:rPr>
      </w:pPr>
      <w:r w:rsidRPr="0089614B">
        <w:rPr>
          <w:bCs/>
        </w:rPr>
        <w:t>Los aspectos más importantes son los que se detallan a continuación:</w:t>
      </w:r>
    </w:p>
    <w:p w14:paraId="4088F3E3" w14:textId="77777777" w:rsidR="0089614B" w:rsidRDefault="0089614B" w:rsidP="00B857FE">
      <w:pPr>
        <w:ind w:right="-2"/>
        <w:jc w:val="both"/>
        <w:rPr>
          <w:b/>
          <w:bCs/>
          <w:u w:val="single"/>
        </w:rPr>
      </w:pPr>
    </w:p>
    <w:p w14:paraId="4F296147" w14:textId="77777777" w:rsidR="00DB49DA" w:rsidRDefault="00DB49DA" w:rsidP="00B857FE">
      <w:pPr>
        <w:ind w:right="-2"/>
        <w:jc w:val="both"/>
        <w:rPr>
          <w:b/>
          <w:bCs/>
          <w:u w:val="single"/>
        </w:rPr>
      </w:pPr>
    </w:p>
    <w:p w14:paraId="08212C91" w14:textId="0577A7DA" w:rsidR="00DF7B7D" w:rsidRPr="008C34CF" w:rsidRDefault="00924F17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>
        <w:rPr>
          <w:b/>
          <w:u w:val="single"/>
        </w:rPr>
        <w:t>Alcance</w:t>
      </w:r>
    </w:p>
    <w:p w14:paraId="7BB77A08" w14:textId="77777777" w:rsidR="00DF7B7D" w:rsidRPr="00DB49DA" w:rsidRDefault="00DF7B7D" w:rsidP="00B857FE">
      <w:pPr>
        <w:pStyle w:val="Textoindependiente"/>
        <w:ind w:left="142" w:right="-2"/>
        <w:rPr>
          <w:szCs w:val="24"/>
        </w:rPr>
      </w:pPr>
    </w:p>
    <w:p w14:paraId="31173526" w14:textId="2C8BF5E8" w:rsidR="004D6D25" w:rsidRDefault="004D6D25" w:rsidP="004D6D25">
      <w:pPr>
        <w:pStyle w:val="Textoindependiente"/>
        <w:ind w:left="142" w:right="-1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A fin de acceder </w:t>
      </w:r>
      <w:r w:rsidR="00DB49DA" w:rsidRPr="00DB49DA">
        <w:rPr>
          <w:iCs/>
          <w:color w:val="000000"/>
          <w:szCs w:val="24"/>
        </w:rPr>
        <w:t xml:space="preserve">los </w:t>
      </w:r>
      <w:proofErr w:type="spellStart"/>
      <w:r w:rsidR="00DB49DA" w:rsidRPr="00DB49DA">
        <w:rPr>
          <w:iCs/>
          <w:color w:val="000000"/>
          <w:szCs w:val="24"/>
        </w:rPr>
        <w:t>monotributistas</w:t>
      </w:r>
      <w:proofErr w:type="spellEnd"/>
      <w:r w:rsidR="00DB49DA" w:rsidRPr="00DB49DA">
        <w:rPr>
          <w:iCs/>
          <w:color w:val="000000"/>
          <w:szCs w:val="24"/>
        </w:rPr>
        <w:t xml:space="preserve"> y las </w:t>
      </w:r>
      <w:r>
        <w:rPr>
          <w:iCs/>
          <w:color w:val="000000"/>
          <w:szCs w:val="24"/>
        </w:rPr>
        <w:t>M</w:t>
      </w:r>
      <w:r w:rsidR="00DB49DA" w:rsidRPr="00DB49DA">
        <w:rPr>
          <w:iCs/>
          <w:color w:val="000000"/>
          <w:szCs w:val="24"/>
        </w:rPr>
        <w:t xml:space="preserve">icro y </w:t>
      </w:r>
      <w:r>
        <w:rPr>
          <w:iCs/>
          <w:color w:val="000000"/>
          <w:szCs w:val="24"/>
        </w:rPr>
        <w:t>P</w:t>
      </w:r>
      <w:r w:rsidR="00DB49DA" w:rsidRPr="00DB49DA">
        <w:rPr>
          <w:iCs/>
          <w:color w:val="000000"/>
          <w:szCs w:val="24"/>
        </w:rPr>
        <w:t xml:space="preserve">equeñas </w:t>
      </w:r>
      <w:r>
        <w:rPr>
          <w:iCs/>
          <w:color w:val="000000"/>
          <w:szCs w:val="24"/>
        </w:rPr>
        <w:t>E</w:t>
      </w:r>
      <w:r w:rsidR="00DB49DA" w:rsidRPr="00DB49DA">
        <w:rPr>
          <w:iCs/>
          <w:color w:val="000000"/>
          <w:szCs w:val="24"/>
        </w:rPr>
        <w:t xml:space="preserve">mpresas </w:t>
      </w:r>
      <w:r>
        <w:rPr>
          <w:iCs/>
          <w:color w:val="000000"/>
          <w:szCs w:val="24"/>
        </w:rPr>
        <w:t xml:space="preserve">a los beneficios, los sujetos deberán revestir la condición de “cumplidores”. </w:t>
      </w:r>
    </w:p>
    <w:p w14:paraId="6CA6D7C5" w14:textId="77777777" w:rsidR="004D6D25" w:rsidRDefault="004D6D25" w:rsidP="004D6D25">
      <w:pPr>
        <w:pStyle w:val="Textoindependiente"/>
        <w:ind w:left="142" w:right="-1"/>
        <w:rPr>
          <w:iCs/>
          <w:color w:val="000000"/>
          <w:szCs w:val="24"/>
        </w:rPr>
      </w:pPr>
    </w:p>
    <w:p w14:paraId="697DFAC9" w14:textId="06D46AC0" w:rsidR="004D6D25" w:rsidRPr="004D6D25" w:rsidRDefault="004D6D25" w:rsidP="004D6D25">
      <w:pPr>
        <w:autoSpaceDE w:val="0"/>
        <w:autoSpaceDN w:val="0"/>
        <w:adjustRightInd w:val="0"/>
        <w:ind w:left="142"/>
        <w:jc w:val="both"/>
        <w:rPr>
          <w:iCs/>
          <w:color w:val="000000"/>
          <w:szCs w:val="24"/>
        </w:rPr>
      </w:pPr>
      <w:r w:rsidRPr="004D6D25">
        <w:rPr>
          <w:iCs/>
          <w:color w:val="000000"/>
          <w:szCs w:val="24"/>
        </w:rPr>
        <w:t>Se entenderá que un contribuyente reviste la condición de cumplidor cuando al momento de entrada en vigencia de la</w:t>
      </w:r>
      <w:r>
        <w:rPr>
          <w:iCs/>
          <w:color w:val="000000"/>
          <w:szCs w:val="24"/>
        </w:rPr>
        <w:t xml:space="preserve"> </w:t>
      </w:r>
      <w:r w:rsidRPr="004D6D25">
        <w:rPr>
          <w:iCs/>
          <w:color w:val="000000"/>
          <w:szCs w:val="24"/>
        </w:rPr>
        <w:t xml:space="preserve">presente norma </w:t>
      </w:r>
      <w:r>
        <w:rPr>
          <w:iCs/>
          <w:color w:val="000000"/>
          <w:szCs w:val="24"/>
        </w:rPr>
        <w:t xml:space="preserve">(26/8/2020) </w:t>
      </w:r>
      <w:r w:rsidRPr="004D6D25">
        <w:rPr>
          <w:iCs/>
          <w:color w:val="000000"/>
          <w:szCs w:val="24"/>
        </w:rPr>
        <w:t>no registre incumplimientos en la presentación de declaraciones juradas, como tampoco, en el caso de</w:t>
      </w:r>
      <w:r>
        <w:rPr>
          <w:iCs/>
          <w:color w:val="000000"/>
          <w:szCs w:val="24"/>
        </w:rPr>
        <w:t xml:space="preserve"> </w:t>
      </w:r>
      <w:r w:rsidRPr="004D6D25">
        <w:rPr>
          <w:iCs/>
          <w:color w:val="000000"/>
          <w:szCs w:val="24"/>
        </w:rPr>
        <w:t>corresponder, en el pago de las obligaciones tributarias desde los períodos fiscales iniciados a partir del 1° de enero del</w:t>
      </w:r>
    </w:p>
    <w:p w14:paraId="57B086FE" w14:textId="210AEF20" w:rsidR="004D6D25" w:rsidRDefault="004D6D25" w:rsidP="004D6D25">
      <w:pPr>
        <w:pStyle w:val="Textoindependiente"/>
        <w:ind w:left="142" w:right="0"/>
        <w:rPr>
          <w:iCs/>
          <w:color w:val="000000"/>
          <w:szCs w:val="24"/>
        </w:rPr>
      </w:pPr>
      <w:proofErr w:type="gramStart"/>
      <w:r w:rsidRPr="004D6D25">
        <w:rPr>
          <w:iCs/>
          <w:color w:val="000000"/>
          <w:szCs w:val="24"/>
        </w:rPr>
        <w:t>año</w:t>
      </w:r>
      <w:proofErr w:type="gramEnd"/>
      <w:r w:rsidRPr="004D6D25">
        <w:rPr>
          <w:iCs/>
          <w:color w:val="000000"/>
          <w:szCs w:val="24"/>
        </w:rPr>
        <w:t xml:space="preserve"> 2017.</w:t>
      </w:r>
    </w:p>
    <w:p w14:paraId="0861EB88" w14:textId="77777777" w:rsidR="00593B01" w:rsidRDefault="00593B01" w:rsidP="00DF7B7D">
      <w:pPr>
        <w:pStyle w:val="Textoindependiente"/>
        <w:ind w:left="142" w:right="-568"/>
        <w:rPr>
          <w:iCs/>
          <w:color w:val="000000"/>
          <w:szCs w:val="24"/>
        </w:rPr>
      </w:pPr>
    </w:p>
    <w:p w14:paraId="3CF3F69B" w14:textId="77777777" w:rsidR="00593B01" w:rsidRDefault="00593B01" w:rsidP="00DF7B7D">
      <w:pPr>
        <w:pStyle w:val="Textoindependiente"/>
        <w:ind w:left="142" w:right="-568"/>
        <w:rPr>
          <w:iCs/>
          <w:color w:val="000000"/>
          <w:szCs w:val="24"/>
        </w:rPr>
      </w:pPr>
    </w:p>
    <w:p w14:paraId="6E71C445" w14:textId="6C6F173C" w:rsidR="00593B01" w:rsidRDefault="00A750FC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>
        <w:rPr>
          <w:b/>
          <w:u w:val="single"/>
        </w:rPr>
        <w:t xml:space="preserve">Requisitos, Condiciones y Exclusiones </w:t>
      </w:r>
    </w:p>
    <w:p w14:paraId="59C7E739" w14:textId="77777777" w:rsidR="00593B01" w:rsidRDefault="00593B01" w:rsidP="00593B01">
      <w:pPr>
        <w:pStyle w:val="Textoindependiente"/>
        <w:ind w:left="360" w:right="-2"/>
        <w:rPr>
          <w:b/>
          <w:u w:val="single"/>
        </w:rPr>
      </w:pPr>
    </w:p>
    <w:p w14:paraId="10659070" w14:textId="6C93C08F" w:rsidR="004D6D25" w:rsidRPr="004D6D25" w:rsidRDefault="004D6D25" w:rsidP="00B97801">
      <w:pPr>
        <w:pStyle w:val="Textoindependiente"/>
        <w:ind w:left="142" w:right="-2"/>
      </w:pPr>
      <w:r w:rsidRPr="004D6D25">
        <w:t>Podrán solicitar la adhesión los sujetos que cumplan con los siguientes requisitos y condiciones:</w:t>
      </w:r>
    </w:p>
    <w:p w14:paraId="2683E1A2" w14:textId="77777777" w:rsidR="004D6D25" w:rsidRDefault="004D6D25" w:rsidP="004D6D25">
      <w:pPr>
        <w:pStyle w:val="Textoindependiente"/>
        <w:ind w:right="-2"/>
        <w:rPr>
          <w:b/>
          <w:u w:val="single"/>
        </w:rPr>
      </w:pPr>
    </w:p>
    <w:p w14:paraId="51E30969" w14:textId="2C22201F" w:rsidR="00593B01" w:rsidRPr="00593B01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u w:val="single"/>
        </w:rPr>
      </w:pPr>
      <w:r>
        <w:t xml:space="preserve">Poseer domicilio fiscal </w:t>
      </w:r>
      <w:r w:rsidR="00CF1388">
        <w:t>constituido.</w:t>
      </w:r>
    </w:p>
    <w:p w14:paraId="5C5B3ADE" w14:textId="34370D0B" w:rsidR="00593B01" w:rsidRPr="00593B01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szCs w:val="24"/>
          <w:u w:val="single"/>
        </w:rPr>
      </w:pPr>
      <w:r>
        <w:t xml:space="preserve">Declarar </w:t>
      </w:r>
      <w:r w:rsidRPr="00593B01">
        <w:rPr>
          <w:color w:val="000000"/>
          <w:szCs w:val="24"/>
        </w:rPr>
        <w:t>y mantener actualizado ante este Organismo el domicilio fiscal</w:t>
      </w:r>
      <w:r w:rsidR="00CF1388">
        <w:rPr>
          <w:color w:val="000000"/>
          <w:szCs w:val="24"/>
        </w:rPr>
        <w:t>.</w:t>
      </w:r>
    </w:p>
    <w:p w14:paraId="742F81B0" w14:textId="3EFC3949" w:rsidR="00593B01" w:rsidRPr="00593B01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szCs w:val="24"/>
          <w:u w:val="single"/>
        </w:rPr>
      </w:pPr>
      <w:r w:rsidRPr="00593B01">
        <w:rPr>
          <w:color w:val="000000"/>
          <w:szCs w:val="24"/>
        </w:rPr>
        <w:t>Tener actualizado el código de la actividad desarrollada</w:t>
      </w:r>
      <w:r w:rsidR="00CF1388">
        <w:rPr>
          <w:color w:val="000000"/>
          <w:szCs w:val="24"/>
        </w:rPr>
        <w:t>.</w:t>
      </w:r>
    </w:p>
    <w:p w14:paraId="79699269" w14:textId="0BAD191C" w:rsidR="00593B01" w:rsidRPr="00593B01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szCs w:val="24"/>
          <w:u w:val="single"/>
        </w:rPr>
      </w:pPr>
      <w:r w:rsidRPr="00593B01">
        <w:rPr>
          <w:color w:val="000000"/>
          <w:szCs w:val="24"/>
        </w:rPr>
        <w:t>Encontrarse adheridos al Régimen Simplificado para Pequeños Contribuyentes</w:t>
      </w:r>
      <w:r w:rsidR="004D6D25">
        <w:rPr>
          <w:color w:val="000000"/>
          <w:szCs w:val="24"/>
        </w:rPr>
        <w:t xml:space="preserve"> y/o inscriptos en el Impuesto a las Ganancias al 26/8/2020</w:t>
      </w:r>
    </w:p>
    <w:p w14:paraId="288D59D0" w14:textId="534499B0" w:rsidR="00593B01" w:rsidRPr="002454CD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szCs w:val="24"/>
          <w:u w:val="single"/>
        </w:rPr>
      </w:pPr>
      <w:r w:rsidRPr="00593B01">
        <w:rPr>
          <w:color w:val="000000"/>
          <w:szCs w:val="24"/>
        </w:rPr>
        <w:t xml:space="preserve">Haber presentado la totalidad de las declaraciones juradas determinativas e </w:t>
      </w:r>
      <w:r w:rsidRPr="002454CD">
        <w:rPr>
          <w:color w:val="000000"/>
          <w:szCs w:val="24"/>
        </w:rPr>
        <w:t>informativas, a las que hubiera estado obligado el contribuyente, correspondientes a los períodos fiscales iniciados a partir del</w:t>
      </w:r>
      <w:r w:rsidR="004D6D25" w:rsidRPr="002454CD">
        <w:rPr>
          <w:color w:val="000000"/>
          <w:szCs w:val="24"/>
        </w:rPr>
        <w:t xml:space="preserve"> 01/01/2017 y </w:t>
      </w:r>
      <w:r w:rsidRPr="002454CD">
        <w:rPr>
          <w:color w:val="000000"/>
          <w:szCs w:val="24"/>
        </w:rPr>
        <w:t xml:space="preserve">hasta </w:t>
      </w:r>
      <w:r w:rsidR="00CF1388" w:rsidRPr="002454CD">
        <w:rPr>
          <w:color w:val="000000"/>
          <w:szCs w:val="24"/>
        </w:rPr>
        <w:t xml:space="preserve">el </w:t>
      </w:r>
      <w:r w:rsidR="004D6D25" w:rsidRPr="002454CD">
        <w:rPr>
          <w:color w:val="000000"/>
          <w:szCs w:val="24"/>
        </w:rPr>
        <w:t>26/08/2020.</w:t>
      </w:r>
    </w:p>
    <w:p w14:paraId="31E05E76" w14:textId="648ABA95" w:rsidR="00593B01" w:rsidRPr="002454CD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szCs w:val="24"/>
          <w:u w:val="single"/>
        </w:rPr>
      </w:pPr>
      <w:r w:rsidRPr="002454CD">
        <w:rPr>
          <w:color w:val="000000"/>
          <w:szCs w:val="24"/>
        </w:rPr>
        <w:t>No poseer deudas líquidas y exigibles</w:t>
      </w:r>
      <w:r w:rsidR="004D6D25" w:rsidRPr="002454CD">
        <w:rPr>
          <w:color w:val="000000"/>
          <w:szCs w:val="24"/>
        </w:rPr>
        <w:t xml:space="preserve">, al </w:t>
      </w:r>
      <w:r w:rsidR="00CF1388" w:rsidRPr="002454CD">
        <w:rPr>
          <w:color w:val="000000"/>
          <w:szCs w:val="24"/>
        </w:rPr>
        <w:t>2</w:t>
      </w:r>
      <w:r w:rsidR="004D6D25" w:rsidRPr="002454CD">
        <w:rPr>
          <w:color w:val="000000"/>
          <w:szCs w:val="24"/>
        </w:rPr>
        <w:t>6</w:t>
      </w:r>
      <w:r w:rsidR="00CF1388" w:rsidRPr="002454CD">
        <w:rPr>
          <w:color w:val="000000"/>
          <w:szCs w:val="24"/>
        </w:rPr>
        <w:t>/8/2020</w:t>
      </w:r>
      <w:r w:rsidR="00A750FC" w:rsidRPr="002454CD">
        <w:rPr>
          <w:rFonts w:ascii="Verdana" w:hAnsi="Verdana"/>
          <w:color w:val="000000"/>
          <w:sz w:val="16"/>
          <w:szCs w:val="16"/>
        </w:rPr>
        <w:t>,</w:t>
      </w:r>
      <w:r w:rsidR="004D6D25" w:rsidRPr="002454CD">
        <w:rPr>
          <w:rFonts w:ascii="Verdana" w:hAnsi="Verdana"/>
          <w:color w:val="000000"/>
          <w:sz w:val="16"/>
          <w:szCs w:val="16"/>
        </w:rPr>
        <w:t xml:space="preserve"> </w:t>
      </w:r>
      <w:r w:rsidR="00A750FC" w:rsidRPr="002454CD">
        <w:rPr>
          <w:color w:val="000000"/>
          <w:szCs w:val="24"/>
        </w:rPr>
        <w:t xml:space="preserve">correspondientes a las obligaciones impositivas, aduaneras y de los recursos de la seguridad social, relativas a los períodos fiscales iniciados a partir del </w:t>
      </w:r>
      <w:r w:rsidR="004D6D25" w:rsidRPr="002454CD">
        <w:rPr>
          <w:color w:val="000000"/>
          <w:szCs w:val="24"/>
        </w:rPr>
        <w:t>01/01/2017</w:t>
      </w:r>
      <w:r w:rsidR="00A750FC" w:rsidRPr="002454CD">
        <w:rPr>
          <w:color w:val="000000"/>
          <w:szCs w:val="24"/>
        </w:rPr>
        <w:t>, inclusive. A tal efecto, los anticipos se imputarán al correspondiente período fiscal, independientemente de su vencimiento. En el caso de las obligaciones aduaneras, se considera</w:t>
      </w:r>
      <w:r w:rsidR="004D6D25" w:rsidRPr="002454CD">
        <w:rPr>
          <w:color w:val="000000"/>
          <w:szCs w:val="24"/>
        </w:rPr>
        <w:t>rán las vencidas a partir del 01/01/2017</w:t>
      </w:r>
      <w:r w:rsidR="00A750FC" w:rsidRPr="002454CD">
        <w:rPr>
          <w:color w:val="000000"/>
          <w:szCs w:val="24"/>
        </w:rPr>
        <w:t>, inclusive.</w:t>
      </w:r>
    </w:p>
    <w:p w14:paraId="72B730EC" w14:textId="14D3FBE3" w:rsidR="00A750FC" w:rsidRDefault="00593B01" w:rsidP="007C12CC">
      <w:pPr>
        <w:pStyle w:val="Textoindependiente"/>
        <w:numPr>
          <w:ilvl w:val="0"/>
          <w:numId w:val="3"/>
        </w:numPr>
        <w:ind w:right="-2"/>
        <w:rPr>
          <w:b/>
          <w:szCs w:val="24"/>
          <w:u w:val="single"/>
        </w:rPr>
      </w:pPr>
      <w:r w:rsidRPr="002454CD">
        <w:rPr>
          <w:color w:val="000000"/>
          <w:szCs w:val="24"/>
        </w:rPr>
        <w:lastRenderedPageBreak/>
        <w:t>No tener la Clave Única de Identificación</w:t>
      </w:r>
      <w:r w:rsidRPr="00593B01">
        <w:rPr>
          <w:color w:val="000000"/>
          <w:szCs w:val="24"/>
        </w:rPr>
        <w:t xml:space="preserve"> Tributaria (CUIT) inactiva o limitada</w:t>
      </w:r>
      <w:r w:rsidR="004D6D25">
        <w:rPr>
          <w:color w:val="000000"/>
          <w:szCs w:val="24"/>
        </w:rPr>
        <w:t xml:space="preserve"> por inclusión en la base de contribuyentes no confiables.</w:t>
      </w:r>
    </w:p>
    <w:p w14:paraId="59026ECD" w14:textId="60423906" w:rsidR="00A750FC" w:rsidRDefault="00A750FC" w:rsidP="00A750FC">
      <w:pPr>
        <w:pStyle w:val="Textoindependiente"/>
        <w:ind w:left="799" w:right="-2"/>
        <w:rPr>
          <w:b/>
          <w:szCs w:val="24"/>
          <w:u w:val="single"/>
        </w:rPr>
      </w:pPr>
    </w:p>
    <w:p w14:paraId="3F177D86" w14:textId="77777777" w:rsidR="00B97801" w:rsidRPr="00A750FC" w:rsidRDefault="00B97801" w:rsidP="00A750FC">
      <w:pPr>
        <w:pStyle w:val="Textoindependiente"/>
        <w:ind w:left="799" w:right="-2"/>
        <w:rPr>
          <w:b/>
          <w:szCs w:val="24"/>
          <w:u w:val="single"/>
        </w:rPr>
      </w:pPr>
    </w:p>
    <w:p w14:paraId="1212097B" w14:textId="2DA929BF" w:rsidR="00A750FC" w:rsidRPr="00A750FC" w:rsidRDefault="00A750FC" w:rsidP="007C12CC">
      <w:pPr>
        <w:pStyle w:val="Textoindependiente"/>
        <w:numPr>
          <w:ilvl w:val="0"/>
          <w:numId w:val="1"/>
        </w:numPr>
        <w:ind w:right="-2"/>
        <w:rPr>
          <w:b/>
          <w:szCs w:val="24"/>
          <w:u w:val="single"/>
        </w:rPr>
      </w:pPr>
      <w:r w:rsidRPr="00A750FC">
        <w:rPr>
          <w:b/>
          <w:u w:val="single"/>
        </w:rPr>
        <w:t xml:space="preserve">Sujetos excluidos </w:t>
      </w:r>
    </w:p>
    <w:p w14:paraId="4DB35B27" w14:textId="77777777" w:rsidR="00A750FC" w:rsidRPr="00A750FC" w:rsidRDefault="00A750FC" w:rsidP="00A750FC">
      <w:pPr>
        <w:pStyle w:val="Textoindependiente"/>
        <w:ind w:left="360" w:right="-2"/>
        <w:rPr>
          <w:b/>
          <w:szCs w:val="24"/>
          <w:u w:val="single"/>
        </w:rPr>
      </w:pPr>
    </w:p>
    <w:p w14:paraId="4C9297D1" w14:textId="73BFF3B7" w:rsidR="0006559C" w:rsidRDefault="00A750FC" w:rsidP="007C12CC">
      <w:pPr>
        <w:pStyle w:val="errepar1erfrancesnovedades"/>
        <w:numPr>
          <w:ilvl w:val="0"/>
          <w:numId w:val="4"/>
        </w:numPr>
        <w:spacing w:before="80" w:beforeAutospacing="0" w:after="0" w:afterAutospacing="0"/>
        <w:ind w:right="105"/>
        <w:jc w:val="both"/>
        <w:rPr>
          <w:color w:val="000000"/>
        </w:rPr>
      </w:pPr>
      <w:r w:rsidRPr="00A750FC">
        <w:rPr>
          <w:rStyle w:val="cursivanovedades"/>
          <w:iCs/>
          <w:color w:val="000000"/>
        </w:rPr>
        <w:t>Los declarados en estado de quiebra respecto de los o las cuales no se haya dispuesto la continuidad de la explotación</w:t>
      </w:r>
      <w:r>
        <w:rPr>
          <w:color w:val="000000"/>
        </w:rPr>
        <w:t>.</w:t>
      </w:r>
    </w:p>
    <w:p w14:paraId="7A6CAB11" w14:textId="65ADCC00" w:rsidR="0006559C" w:rsidRPr="00777472" w:rsidRDefault="00A750FC" w:rsidP="007C12CC">
      <w:pPr>
        <w:pStyle w:val="errepar1erfrancesnovedades"/>
        <w:numPr>
          <w:ilvl w:val="0"/>
          <w:numId w:val="4"/>
        </w:numPr>
        <w:spacing w:before="80" w:beforeAutospacing="0" w:after="0" w:afterAutospacing="0"/>
        <w:ind w:right="105"/>
        <w:jc w:val="both"/>
        <w:rPr>
          <w:color w:val="000000"/>
        </w:rPr>
      </w:pPr>
      <w:r w:rsidRPr="0006559C">
        <w:rPr>
          <w:rStyle w:val="cursivanovedades"/>
          <w:iCs/>
          <w:color w:val="000000"/>
        </w:rPr>
        <w:t xml:space="preserve">Los condenados por delitos </w:t>
      </w:r>
      <w:r w:rsidR="00D415D8">
        <w:rPr>
          <w:rStyle w:val="cursivanovedades"/>
          <w:iCs/>
          <w:color w:val="000000"/>
        </w:rPr>
        <w:t xml:space="preserve">previstos en la ley penal tributaria, en el Código Aduanero o por delitos </w:t>
      </w:r>
      <w:r w:rsidRPr="0006559C">
        <w:rPr>
          <w:rStyle w:val="cursivanovedades"/>
          <w:iCs/>
          <w:color w:val="000000"/>
        </w:rPr>
        <w:t>dolosos</w:t>
      </w:r>
      <w:bookmarkStart w:id="0" w:name="_GoBack"/>
      <w:bookmarkEnd w:id="0"/>
      <w:r w:rsidRPr="0006559C">
        <w:rPr>
          <w:rStyle w:val="cursivanovedades"/>
          <w:iCs/>
          <w:color w:val="000000"/>
        </w:rPr>
        <w:t xml:space="preserve"> que tengan conexión con el </w:t>
      </w:r>
      <w:r w:rsidRPr="00777472">
        <w:rPr>
          <w:rStyle w:val="cursivanovedades"/>
          <w:iCs/>
          <w:color w:val="000000"/>
        </w:rPr>
        <w:t>incumplimie</w:t>
      </w:r>
      <w:r w:rsidR="0006559C" w:rsidRPr="00777472">
        <w:rPr>
          <w:rStyle w:val="cursivanovedades"/>
          <w:iCs/>
          <w:color w:val="000000"/>
        </w:rPr>
        <w:t>nto de obligaciones tributarias.</w:t>
      </w:r>
    </w:p>
    <w:p w14:paraId="3C8F4E66" w14:textId="319A79B5" w:rsidR="00A16492" w:rsidRDefault="00D415D8" w:rsidP="00A1649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cursivanovedades"/>
          <w:iCs/>
          <w:color w:val="000000"/>
          <w:szCs w:val="24"/>
          <w:lang w:val="es-ES"/>
        </w:rPr>
      </w:pPr>
      <w:r>
        <w:rPr>
          <w:rStyle w:val="cursivanovedades"/>
          <w:iCs/>
          <w:color w:val="000000"/>
          <w:szCs w:val="24"/>
          <w:lang w:val="es-ES"/>
        </w:rPr>
        <w:t xml:space="preserve">Las personas jurídicas en las que, según corresponda, sus socios, administradores, directores, síndicos, </w:t>
      </w:r>
      <w:proofErr w:type="spellStart"/>
      <w:r>
        <w:rPr>
          <w:rStyle w:val="cursivanovedades"/>
          <w:iCs/>
          <w:color w:val="000000"/>
          <w:szCs w:val="24"/>
          <w:lang w:val="es-ES"/>
        </w:rPr>
        <w:t>etc</w:t>
      </w:r>
      <w:proofErr w:type="spellEnd"/>
      <w:r>
        <w:rPr>
          <w:rStyle w:val="cursivanovedades"/>
          <w:iCs/>
          <w:color w:val="000000"/>
          <w:szCs w:val="24"/>
          <w:lang w:val="es-ES"/>
        </w:rPr>
        <w:t xml:space="preserve"> hayan sido condenados por las infracciones y en los delitos enumerados en el punto anterior.</w:t>
      </w:r>
    </w:p>
    <w:p w14:paraId="392597A6" w14:textId="60BF7FDC" w:rsidR="00BC6CE8" w:rsidRPr="00A16492" w:rsidRDefault="00A16492" w:rsidP="00A16492">
      <w:pPr>
        <w:pStyle w:val="Prrafodelista"/>
        <w:autoSpaceDE w:val="0"/>
        <w:autoSpaceDN w:val="0"/>
        <w:adjustRightInd w:val="0"/>
        <w:ind w:left="1036"/>
        <w:jc w:val="both"/>
        <w:rPr>
          <w:rStyle w:val="cursivanovedades"/>
          <w:iCs/>
          <w:color w:val="000000"/>
          <w:szCs w:val="24"/>
          <w:lang w:val="es-ES"/>
        </w:rPr>
      </w:pPr>
      <w:r w:rsidRPr="00A16492">
        <w:rPr>
          <w:rStyle w:val="cursivanovedades"/>
          <w:lang w:val="es-ES"/>
        </w:rPr>
        <w:t xml:space="preserve"> </w:t>
      </w:r>
    </w:p>
    <w:p w14:paraId="4A9360C5" w14:textId="77777777" w:rsidR="00BC6CE8" w:rsidRPr="00A16492" w:rsidRDefault="00BC6CE8" w:rsidP="00DF7B7D">
      <w:pPr>
        <w:pStyle w:val="Textoindependiente"/>
        <w:ind w:left="142" w:right="-568"/>
        <w:rPr>
          <w:rStyle w:val="cursivanovedades"/>
          <w:iCs/>
          <w:color w:val="000000"/>
          <w:lang w:val="es-ES"/>
        </w:rPr>
      </w:pPr>
    </w:p>
    <w:p w14:paraId="23F25402" w14:textId="1DF36848" w:rsidR="00BC6CE8" w:rsidRPr="00E36A90" w:rsidRDefault="00777472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 w:rsidRPr="00E36A90">
        <w:rPr>
          <w:b/>
          <w:u w:val="single"/>
        </w:rPr>
        <w:t>Beneficios otorgados según el tipo de contribuyente</w:t>
      </w:r>
    </w:p>
    <w:p w14:paraId="4B670E7E" w14:textId="77777777" w:rsidR="0006559C" w:rsidRPr="00E36A90" w:rsidRDefault="0006559C" w:rsidP="0006559C">
      <w:pPr>
        <w:shd w:val="clear" w:color="auto" w:fill="FFFFFF"/>
        <w:spacing w:line="360" w:lineRule="atLeast"/>
        <w:rPr>
          <w:b/>
          <w:u w:val="single"/>
        </w:rPr>
      </w:pPr>
    </w:p>
    <w:p w14:paraId="6817D466" w14:textId="13200447" w:rsidR="0006559C" w:rsidRDefault="00593B01" w:rsidP="00172233">
      <w:pPr>
        <w:pStyle w:val="Sinespaciado"/>
        <w:numPr>
          <w:ilvl w:val="0"/>
          <w:numId w:val="7"/>
        </w:numPr>
        <w:jc w:val="both"/>
        <w:rPr>
          <w:color w:val="000000"/>
          <w:szCs w:val="24"/>
        </w:rPr>
      </w:pPr>
      <w:r w:rsidRPr="00E36A90">
        <w:rPr>
          <w:b/>
          <w:bCs/>
          <w:color w:val="000000"/>
          <w:szCs w:val="24"/>
          <w:lang w:val="es-ES"/>
        </w:rPr>
        <w:t xml:space="preserve">Personas humanas y sucesiones indivisas inscriptas en el </w:t>
      </w:r>
      <w:r w:rsidR="00E36A90" w:rsidRPr="00E36A90">
        <w:rPr>
          <w:b/>
          <w:bCs/>
          <w:color w:val="000000"/>
          <w:szCs w:val="24"/>
          <w:lang w:val="es-ES"/>
        </w:rPr>
        <w:t>Impuesto a las G</w:t>
      </w:r>
      <w:r w:rsidRPr="00E36A90">
        <w:rPr>
          <w:b/>
          <w:bCs/>
          <w:color w:val="000000"/>
          <w:szCs w:val="24"/>
          <w:lang w:val="es-ES"/>
        </w:rPr>
        <w:t>anancias</w:t>
      </w:r>
      <w:r w:rsidRPr="00E36A90">
        <w:rPr>
          <w:color w:val="000000"/>
          <w:szCs w:val="24"/>
          <w:lang w:val="es-ES"/>
        </w:rPr>
        <w:t>:</w:t>
      </w:r>
      <w:r w:rsidR="00E36A90" w:rsidRPr="00E36A90">
        <w:rPr>
          <w:color w:val="000000"/>
          <w:szCs w:val="24"/>
          <w:lang w:val="es-ES"/>
        </w:rPr>
        <w:t xml:space="preserve"> </w:t>
      </w:r>
      <w:r w:rsidRPr="00172233">
        <w:t xml:space="preserve">tienen la posibilidad de efectuar una deducción adicional en el </w:t>
      </w:r>
      <w:r w:rsidR="00E36A90" w:rsidRPr="00172233">
        <w:t>I</w:t>
      </w:r>
      <w:r w:rsidRPr="00172233">
        <w:t xml:space="preserve">mpuesto a las </w:t>
      </w:r>
      <w:r w:rsidR="00E36A90" w:rsidRPr="00172233">
        <w:t>G</w:t>
      </w:r>
      <w:r w:rsidRPr="00172233">
        <w:t xml:space="preserve">anancias </w:t>
      </w:r>
      <w:r w:rsidR="00E36A90" w:rsidRPr="00172233">
        <w:t xml:space="preserve">correspondiente al periodo </w:t>
      </w:r>
      <w:r w:rsidRPr="00172233">
        <w:t xml:space="preserve">2020 por un importe equivalente al 50% del mínimo no </w:t>
      </w:r>
      <w:r w:rsidR="0006559C" w:rsidRPr="00172233">
        <w:t>imponible</w:t>
      </w:r>
      <w:r w:rsidR="0006559C" w:rsidRPr="00E36A90">
        <w:rPr>
          <w:color w:val="000000"/>
          <w:szCs w:val="24"/>
        </w:rPr>
        <w:t>.</w:t>
      </w:r>
    </w:p>
    <w:p w14:paraId="57A315D1" w14:textId="23749178" w:rsidR="00777472" w:rsidRPr="00172233" w:rsidRDefault="00E36A90" w:rsidP="00172233">
      <w:pPr>
        <w:pStyle w:val="Textoindependiente"/>
        <w:ind w:left="720" w:right="-2"/>
        <w:rPr>
          <w:color w:val="000000"/>
          <w:szCs w:val="24"/>
        </w:rPr>
      </w:pPr>
      <w:r w:rsidRPr="00172233">
        <w:rPr>
          <w:color w:val="000000"/>
          <w:szCs w:val="24"/>
        </w:rPr>
        <w:t xml:space="preserve">El beneficio establecido no resultará de aplicación para </w:t>
      </w:r>
      <w:r w:rsidR="00172233">
        <w:rPr>
          <w:color w:val="000000"/>
          <w:szCs w:val="24"/>
        </w:rPr>
        <w:t>quienes desempeñen cargos públicos, empleados en relación de dependencia, jubilados, pensionados y consejeros de las sociedades cooperativas.</w:t>
      </w:r>
    </w:p>
    <w:p w14:paraId="5DCC783F" w14:textId="77777777" w:rsidR="00777472" w:rsidRPr="000970E7" w:rsidRDefault="00777472" w:rsidP="00172233">
      <w:pPr>
        <w:shd w:val="clear" w:color="auto" w:fill="FFFFFF"/>
        <w:spacing w:line="360" w:lineRule="atLeast"/>
        <w:jc w:val="both"/>
        <w:rPr>
          <w:color w:val="000000"/>
          <w:szCs w:val="24"/>
        </w:rPr>
      </w:pPr>
    </w:p>
    <w:p w14:paraId="06243E80" w14:textId="4D9E5D60" w:rsidR="000970E7" w:rsidRPr="00FC19CA" w:rsidRDefault="00593B01" w:rsidP="00FC19CA">
      <w:pPr>
        <w:pStyle w:val="Sinespaciado"/>
        <w:numPr>
          <w:ilvl w:val="0"/>
          <w:numId w:val="7"/>
        </w:numPr>
        <w:jc w:val="both"/>
        <w:rPr>
          <w:bCs/>
          <w:color w:val="000000"/>
          <w:szCs w:val="24"/>
          <w:lang w:val="es-ES"/>
        </w:rPr>
      </w:pPr>
      <w:r w:rsidRPr="00FC19CA">
        <w:rPr>
          <w:b/>
          <w:bCs/>
          <w:color w:val="000000"/>
          <w:szCs w:val="24"/>
          <w:lang w:val="es-ES"/>
        </w:rPr>
        <w:t xml:space="preserve">Micro y pequeñas empresas inscriptas en el </w:t>
      </w:r>
      <w:r w:rsidR="000970E7" w:rsidRPr="00FC19CA">
        <w:rPr>
          <w:b/>
          <w:bCs/>
          <w:color w:val="000000"/>
          <w:szCs w:val="24"/>
          <w:lang w:val="es-ES"/>
        </w:rPr>
        <w:t>I</w:t>
      </w:r>
      <w:r w:rsidRPr="00FC19CA">
        <w:rPr>
          <w:b/>
          <w:bCs/>
          <w:color w:val="000000"/>
          <w:szCs w:val="24"/>
          <w:lang w:val="es-ES"/>
        </w:rPr>
        <w:t xml:space="preserve">mpuesto a las </w:t>
      </w:r>
      <w:r w:rsidR="000970E7" w:rsidRPr="00FC19CA">
        <w:rPr>
          <w:b/>
          <w:bCs/>
          <w:color w:val="000000"/>
          <w:szCs w:val="24"/>
          <w:lang w:val="es-ES"/>
        </w:rPr>
        <w:t>G</w:t>
      </w:r>
      <w:r w:rsidRPr="00FC19CA">
        <w:rPr>
          <w:b/>
          <w:bCs/>
          <w:color w:val="000000"/>
          <w:szCs w:val="24"/>
          <w:lang w:val="es-ES"/>
        </w:rPr>
        <w:t>anancias</w:t>
      </w:r>
      <w:r w:rsidRPr="00FC19CA">
        <w:rPr>
          <w:bCs/>
          <w:color w:val="000000"/>
          <w:szCs w:val="24"/>
          <w:lang w:val="es-ES"/>
        </w:rPr>
        <w:t>: podrán optar</w:t>
      </w:r>
      <w:r w:rsidR="000970E7" w:rsidRPr="00FC19CA">
        <w:rPr>
          <w:bCs/>
          <w:color w:val="000000"/>
          <w:szCs w:val="24"/>
          <w:lang w:val="es-ES"/>
        </w:rPr>
        <w:t xml:space="preserve">,  </w:t>
      </w:r>
      <w:r w:rsidRPr="00FC19CA">
        <w:rPr>
          <w:bCs/>
          <w:color w:val="000000"/>
          <w:szCs w:val="24"/>
          <w:lang w:val="es-ES"/>
        </w:rPr>
        <w:t>por practicar amortizaciones aceleradas por inversiones realizadas desde e</w:t>
      </w:r>
      <w:r w:rsidR="0006559C" w:rsidRPr="00FC19CA">
        <w:rPr>
          <w:bCs/>
          <w:color w:val="000000"/>
          <w:szCs w:val="24"/>
          <w:lang w:val="es-ES"/>
        </w:rPr>
        <w:t xml:space="preserve">l </w:t>
      </w:r>
      <w:r w:rsidR="000970E7" w:rsidRPr="00FC19CA">
        <w:rPr>
          <w:bCs/>
          <w:color w:val="000000"/>
          <w:szCs w:val="24"/>
          <w:lang w:val="es-ES"/>
        </w:rPr>
        <w:t>26/8/2020 hasta el 31/12/2021, ambas fechas inclusive.</w:t>
      </w:r>
    </w:p>
    <w:p w14:paraId="02A91C7D" w14:textId="1EA5ECE3" w:rsidR="00777472" w:rsidRPr="00FC19CA" w:rsidRDefault="000970E7" w:rsidP="00FC19CA">
      <w:pPr>
        <w:pStyle w:val="Sinespaciado"/>
        <w:ind w:left="720"/>
        <w:jc w:val="both"/>
        <w:rPr>
          <w:bCs/>
          <w:color w:val="000000"/>
          <w:szCs w:val="24"/>
          <w:lang w:val="es-ES"/>
        </w:rPr>
      </w:pPr>
      <w:r w:rsidRPr="00FC19CA">
        <w:rPr>
          <w:bCs/>
          <w:color w:val="000000"/>
          <w:szCs w:val="24"/>
          <w:lang w:val="es-ES"/>
        </w:rPr>
        <w:t xml:space="preserve">Aquellos sujetos que opten por este beneficio deberán informar los comprobantes, así como otra información relevante, vinculados a inversiones realizadas en bienes muebles amortizables adquiridos, elaborados, fabricados o importados y/u obras de infraestructura. Esta información se realizará mediante el servicio “SIR Sistema Integral de </w:t>
      </w:r>
      <w:proofErr w:type="spellStart"/>
      <w:r w:rsidRPr="00FC19CA">
        <w:rPr>
          <w:bCs/>
          <w:color w:val="000000"/>
          <w:szCs w:val="24"/>
          <w:lang w:val="es-ES"/>
        </w:rPr>
        <w:t>Recuperos</w:t>
      </w:r>
      <w:proofErr w:type="spellEnd"/>
      <w:r w:rsidRPr="00FC19CA">
        <w:rPr>
          <w:bCs/>
          <w:color w:val="000000"/>
          <w:szCs w:val="24"/>
          <w:lang w:val="es-ES"/>
        </w:rPr>
        <w:t>”, opción “Amortización Acelerada ley 27541” hasta el último día del mes inmediato anterior a la fecha de vencimiento para la presentación de la declaración jurada del Impuesto a las Ganancias, en la cual se aplique el beneficio.</w:t>
      </w:r>
    </w:p>
    <w:p w14:paraId="082DFCD8" w14:textId="77777777" w:rsidR="00777472" w:rsidRDefault="00777472" w:rsidP="00777472">
      <w:pPr>
        <w:pStyle w:val="Textoindependiente"/>
        <w:ind w:right="-2"/>
        <w:rPr>
          <w:b/>
          <w:bCs/>
          <w:color w:val="000000"/>
          <w:szCs w:val="24"/>
          <w:highlight w:val="yellow"/>
          <w:lang w:val="es-ES"/>
        </w:rPr>
      </w:pPr>
    </w:p>
    <w:p w14:paraId="67498E22" w14:textId="77777777" w:rsidR="00777472" w:rsidRPr="00E36A90" w:rsidRDefault="00777472" w:rsidP="00777472">
      <w:pPr>
        <w:pStyle w:val="Textoindependiente"/>
        <w:ind w:right="-2"/>
        <w:rPr>
          <w:b/>
          <w:bCs/>
          <w:color w:val="000000"/>
          <w:szCs w:val="24"/>
          <w:lang w:val="es-ES"/>
        </w:rPr>
      </w:pPr>
    </w:p>
    <w:p w14:paraId="2891D7F4" w14:textId="7B929F42" w:rsidR="00777472" w:rsidRDefault="00593B01" w:rsidP="007C12CC">
      <w:pPr>
        <w:pStyle w:val="Textoindependiente"/>
        <w:numPr>
          <w:ilvl w:val="0"/>
          <w:numId w:val="6"/>
        </w:numPr>
        <w:ind w:right="-2"/>
        <w:rPr>
          <w:color w:val="000000"/>
          <w:szCs w:val="24"/>
        </w:rPr>
      </w:pPr>
      <w:proofErr w:type="spellStart"/>
      <w:r w:rsidRPr="00E36A90">
        <w:rPr>
          <w:b/>
          <w:bCs/>
          <w:color w:val="000000"/>
          <w:szCs w:val="24"/>
          <w:lang w:val="es-ES"/>
        </w:rPr>
        <w:t>Monotributistas</w:t>
      </w:r>
      <w:proofErr w:type="spellEnd"/>
      <w:r w:rsidRPr="00E36A90">
        <w:rPr>
          <w:color w:val="000000"/>
          <w:szCs w:val="24"/>
          <w:lang w:val="es-ES"/>
        </w:rPr>
        <w:t xml:space="preserve">: exención del componente impositivo </w:t>
      </w:r>
      <w:r w:rsidR="00777472" w:rsidRPr="00E36A90">
        <w:rPr>
          <w:color w:val="000000"/>
          <w:szCs w:val="24"/>
          <w:lang w:val="es-ES"/>
        </w:rPr>
        <w:t>a partir del periodo fiscal 01/2021</w:t>
      </w:r>
      <w:r w:rsidR="00E36A90" w:rsidRPr="00E36A90">
        <w:rPr>
          <w:color w:val="000000"/>
          <w:szCs w:val="24"/>
          <w:lang w:val="es-ES"/>
        </w:rPr>
        <w:t>,</w:t>
      </w:r>
      <w:r w:rsidR="00777472" w:rsidRPr="00E36A90">
        <w:rPr>
          <w:color w:val="000000"/>
          <w:szCs w:val="24"/>
          <w:lang w:val="es-ES"/>
        </w:rPr>
        <w:t xml:space="preserve"> </w:t>
      </w:r>
      <w:r w:rsidR="00777472" w:rsidRPr="00E36A90">
        <w:rPr>
          <w:color w:val="000000"/>
          <w:szCs w:val="24"/>
        </w:rPr>
        <w:t>y por los períodos</w:t>
      </w:r>
      <w:r w:rsidR="00777472" w:rsidRPr="00A22D7C">
        <w:rPr>
          <w:color w:val="000000"/>
          <w:szCs w:val="24"/>
        </w:rPr>
        <w:t xml:space="preserve"> que seguidamente se detallan, según la categoría en la que se encuentre registrado el sujeto bene</w:t>
      </w:r>
      <w:r w:rsidR="00E36A90">
        <w:rPr>
          <w:color w:val="000000"/>
          <w:szCs w:val="24"/>
        </w:rPr>
        <w:t xml:space="preserve">ficiario a la fecha </w:t>
      </w:r>
      <w:r w:rsidR="00B97801">
        <w:rPr>
          <w:color w:val="000000"/>
          <w:szCs w:val="24"/>
        </w:rPr>
        <w:t xml:space="preserve">del </w:t>
      </w:r>
      <w:r w:rsidR="00E36A90">
        <w:rPr>
          <w:color w:val="000000"/>
          <w:szCs w:val="24"/>
        </w:rPr>
        <w:t>26/08/2020:</w:t>
      </w:r>
    </w:p>
    <w:p w14:paraId="501A33B1" w14:textId="77777777" w:rsidR="00E36A90" w:rsidRPr="00685A84" w:rsidRDefault="00E36A90" w:rsidP="00E36A90">
      <w:pPr>
        <w:pStyle w:val="Textoindependiente"/>
        <w:ind w:left="720" w:right="-2"/>
        <w:rPr>
          <w:color w:val="000000"/>
          <w:szCs w:val="24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000"/>
      </w:tblGrid>
      <w:tr w:rsidR="00777472" w14:paraId="44F7A4D9" w14:textId="77777777" w:rsidTr="00E36A90">
        <w:tc>
          <w:tcPr>
            <w:tcW w:w="4678" w:type="dxa"/>
          </w:tcPr>
          <w:p w14:paraId="7E167571" w14:textId="77777777" w:rsidR="00777472" w:rsidRPr="00A22D7C" w:rsidRDefault="00777472" w:rsidP="00777472">
            <w:pPr>
              <w:pStyle w:val="Textoindependiente"/>
              <w:ind w:right="-2"/>
              <w:jc w:val="center"/>
              <w:rPr>
                <w:b/>
              </w:rPr>
            </w:pPr>
            <w:r w:rsidRPr="00A22D7C">
              <w:rPr>
                <w:b/>
              </w:rPr>
              <w:t>Categoría del pequeño contribuyente:</w:t>
            </w:r>
          </w:p>
        </w:tc>
        <w:tc>
          <w:tcPr>
            <w:tcW w:w="4000" w:type="dxa"/>
          </w:tcPr>
          <w:p w14:paraId="3EA46D08" w14:textId="77777777" w:rsidR="00777472" w:rsidRPr="00A22D7C" w:rsidRDefault="00777472" w:rsidP="00777472">
            <w:pPr>
              <w:pStyle w:val="Textoindependiente"/>
              <w:ind w:right="-2"/>
              <w:jc w:val="center"/>
              <w:rPr>
                <w:b/>
              </w:rPr>
            </w:pPr>
            <w:r w:rsidRPr="00A22D7C">
              <w:rPr>
                <w:b/>
              </w:rPr>
              <w:t>Períodos fiscales a eximir:</w:t>
            </w:r>
          </w:p>
        </w:tc>
      </w:tr>
      <w:tr w:rsidR="00777472" w14:paraId="1159EDFA" w14:textId="77777777" w:rsidTr="00E36A90">
        <w:tc>
          <w:tcPr>
            <w:tcW w:w="4678" w:type="dxa"/>
          </w:tcPr>
          <w:p w14:paraId="6B7BE39C" w14:textId="77777777" w:rsidR="00777472" w:rsidRDefault="00777472" w:rsidP="00777472">
            <w:pPr>
              <w:pStyle w:val="Textoindependiente"/>
              <w:ind w:right="-2"/>
              <w:jc w:val="center"/>
            </w:pPr>
            <w:r>
              <w:t>Categorías A y B</w:t>
            </w:r>
          </w:p>
        </w:tc>
        <w:tc>
          <w:tcPr>
            <w:tcW w:w="4000" w:type="dxa"/>
          </w:tcPr>
          <w:p w14:paraId="0AD7BC27" w14:textId="3110F4AF" w:rsidR="00777472" w:rsidRDefault="00E36A90" w:rsidP="00777472">
            <w:pPr>
              <w:pStyle w:val="Textoindependiente"/>
              <w:ind w:right="-2"/>
              <w:jc w:val="center"/>
            </w:pPr>
            <w:r>
              <w:t>Enero de 2021 a J</w:t>
            </w:r>
            <w:r w:rsidR="00777472">
              <w:t>unio de 2021</w:t>
            </w:r>
          </w:p>
        </w:tc>
      </w:tr>
      <w:tr w:rsidR="00777472" w14:paraId="2D3BB640" w14:textId="77777777" w:rsidTr="00E36A90">
        <w:tc>
          <w:tcPr>
            <w:tcW w:w="4678" w:type="dxa"/>
          </w:tcPr>
          <w:p w14:paraId="420B4013" w14:textId="77777777" w:rsidR="00777472" w:rsidRDefault="00777472" w:rsidP="00777472">
            <w:pPr>
              <w:pStyle w:val="Textoindependiente"/>
              <w:ind w:right="-2"/>
              <w:jc w:val="center"/>
            </w:pPr>
            <w:r>
              <w:t>Categorías C y D</w:t>
            </w:r>
          </w:p>
        </w:tc>
        <w:tc>
          <w:tcPr>
            <w:tcW w:w="4000" w:type="dxa"/>
          </w:tcPr>
          <w:p w14:paraId="44A5F1D8" w14:textId="5AC2589E" w:rsidR="00777472" w:rsidRDefault="00777472" w:rsidP="00E36A90">
            <w:pPr>
              <w:pStyle w:val="Textoindependiente"/>
              <w:ind w:right="-2"/>
              <w:jc w:val="center"/>
            </w:pPr>
            <w:r>
              <w:t xml:space="preserve">Enero de 2021 a </w:t>
            </w:r>
            <w:r w:rsidR="00E36A90">
              <w:t>M</w:t>
            </w:r>
            <w:r>
              <w:t>ayo de 2021</w:t>
            </w:r>
          </w:p>
        </w:tc>
      </w:tr>
      <w:tr w:rsidR="00777472" w14:paraId="27AFD564" w14:textId="77777777" w:rsidTr="00E36A90">
        <w:tc>
          <w:tcPr>
            <w:tcW w:w="4678" w:type="dxa"/>
          </w:tcPr>
          <w:p w14:paraId="66CB735D" w14:textId="77777777" w:rsidR="00777472" w:rsidRDefault="00777472" w:rsidP="00777472">
            <w:pPr>
              <w:pStyle w:val="Textoindependiente"/>
              <w:ind w:right="-2"/>
              <w:jc w:val="center"/>
            </w:pPr>
            <w:r>
              <w:t>Categorías E y F</w:t>
            </w:r>
          </w:p>
        </w:tc>
        <w:tc>
          <w:tcPr>
            <w:tcW w:w="4000" w:type="dxa"/>
          </w:tcPr>
          <w:p w14:paraId="2615A6E1" w14:textId="1A97DE02" w:rsidR="00777472" w:rsidRDefault="00777472" w:rsidP="00E36A90">
            <w:pPr>
              <w:pStyle w:val="Textoindependiente"/>
              <w:ind w:right="-2"/>
              <w:jc w:val="center"/>
            </w:pPr>
            <w:r>
              <w:t xml:space="preserve">Enero de 2021 a </w:t>
            </w:r>
            <w:r w:rsidR="00E36A90">
              <w:t>Abril</w:t>
            </w:r>
            <w:r>
              <w:t xml:space="preserve"> 2021</w:t>
            </w:r>
          </w:p>
        </w:tc>
      </w:tr>
      <w:tr w:rsidR="00E36A90" w14:paraId="57541EA9" w14:textId="77777777" w:rsidTr="00E36A90">
        <w:tc>
          <w:tcPr>
            <w:tcW w:w="4678" w:type="dxa"/>
          </w:tcPr>
          <w:p w14:paraId="391AFD42" w14:textId="34D90BFE" w:rsidR="00E36A90" w:rsidRDefault="00E36A90" w:rsidP="00777472">
            <w:pPr>
              <w:pStyle w:val="Textoindependiente"/>
              <w:ind w:right="-2"/>
              <w:jc w:val="center"/>
            </w:pPr>
            <w:r>
              <w:t>Categorías G y H</w:t>
            </w:r>
          </w:p>
        </w:tc>
        <w:tc>
          <w:tcPr>
            <w:tcW w:w="4000" w:type="dxa"/>
          </w:tcPr>
          <w:p w14:paraId="5B729F3F" w14:textId="7F80A418" w:rsidR="00E36A90" w:rsidRDefault="00E36A90" w:rsidP="00E36A90">
            <w:pPr>
              <w:pStyle w:val="Textoindependiente"/>
              <w:ind w:right="-2"/>
              <w:jc w:val="center"/>
            </w:pPr>
            <w:r>
              <w:t>Enero de 2021 a Marzo 2021</w:t>
            </w:r>
          </w:p>
        </w:tc>
      </w:tr>
      <w:tr w:rsidR="00777472" w14:paraId="79B99DE9" w14:textId="77777777" w:rsidTr="00E36A90">
        <w:tc>
          <w:tcPr>
            <w:tcW w:w="4678" w:type="dxa"/>
          </w:tcPr>
          <w:p w14:paraId="1F9A1407" w14:textId="77777777" w:rsidR="00777472" w:rsidRDefault="00777472" w:rsidP="00777472">
            <w:pPr>
              <w:pStyle w:val="Textoindependiente"/>
              <w:ind w:right="-2"/>
              <w:jc w:val="center"/>
            </w:pPr>
            <w:r>
              <w:t>Categorías I, J y K</w:t>
            </w:r>
          </w:p>
        </w:tc>
        <w:tc>
          <w:tcPr>
            <w:tcW w:w="4000" w:type="dxa"/>
          </w:tcPr>
          <w:p w14:paraId="74FF1AF2" w14:textId="55A8C4D4" w:rsidR="00777472" w:rsidRDefault="00777472" w:rsidP="00E36A90">
            <w:pPr>
              <w:pStyle w:val="Textoindependiente"/>
              <w:ind w:right="-2"/>
              <w:jc w:val="center"/>
            </w:pPr>
            <w:r>
              <w:t xml:space="preserve">Enero de 2021 a </w:t>
            </w:r>
            <w:r w:rsidR="00E36A90">
              <w:t>F</w:t>
            </w:r>
            <w:r>
              <w:t>ebrero de 2021</w:t>
            </w:r>
          </w:p>
        </w:tc>
      </w:tr>
    </w:tbl>
    <w:p w14:paraId="29D9B19E" w14:textId="77777777" w:rsidR="00E36A90" w:rsidRDefault="00E36A90" w:rsidP="00E36A90">
      <w:pPr>
        <w:pStyle w:val="Textoindependiente"/>
        <w:ind w:left="720" w:right="-2"/>
      </w:pPr>
    </w:p>
    <w:p w14:paraId="4CB8A3A6" w14:textId="7EE0FC2D" w:rsidR="00E36A90" w:rsidRDefault="00E36A90" w:rsidP="00E36A90">
      <w:pPr>
        <w:pStyle w:val="Textoindependiente"/>
        <w:ind w:left="720" w:right="-2"/>
        <w:rPr>
          <w:color w:val="000000"/>
          <w:szCs w:val="24"/>
        </w:rPr>
      </w:pPr>
      <w:r w:rsidRPr="00685A84">
        <w:rPr>
          <w:color w:val="000000"/>
          <w:szCs w:val="24"/>
        </w:rPr>
        <w:lastRenderedPageBreak/>
        <w:t xml:space="preserve">Para todas las categorías será de aplicación el límite de </w:t>
      </w:r>
      <w:r>
        <w:rPr>
          <w:color w:val="000000"/>
          <w:szCs w:val="24"/>
        </w:rPr>
        <w:t>$ 17.500.- que fija al presente beneficio</w:t>
      </w:r>
      <w:r w:rsidRPr="00685A84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685A84">
        <w:rPr>
          <w:color w:val="000000"/>
          <w:szCs w:val="24"/>
        </w:rPr>
        <w:t>En caso de superarse el importe indicado, los sujetos beneficiarios deberán ingresar las diferencias resultantes mediante transferencia electrónica de fondos</w:t>
      </w:r>
      <w:r>
        <w:rPr>
          <w:color w:val="000000"/>
          <w:szCs w:val="24"/>
        </w:rPr>
        <w:t>.</w:t>
      </w:r>
    </w:p>
    <w:p w14:paraId="3CBD3E16" w14:textId="77777777" w:rsidR="00E36A90" w:rsidRDefault="00E36A90" w:rsidP="00E36A90">
      <w:pPr>
        <w:pStyle w:val="Textoindependiente"/>
        <w:ind w:left="720" w:right="-2"/>
        <w:rPr>
          <w:color w:val="000000"/>
          <w:szCs w:val="24"/>
        </w:rPr>
      </w:pPr>
    </w:p>
    <w:p w14:paraId="68A762B0" w14:textId="39601FE5" w:rsidR="00E36A90" w:rsidRPr="00685A84" w:rsidRDefault="00E36A90" w:rsidP="00E36A90">
      <w:pPr>
        <w:pStyle w:val="Textoindependiente"/>
        <w:ind w:left="720" w:right="-2"/>
        <w:rPr>
          <w:color w:val="000000"/>
          <w:szCs w:val="24"/>
        </w:rPr>
      </w:pPr>
      <w:r w:rsidRPr="00685A84">
        <w:rPr>
          <w:color w:val="000000"/>
          <w:szCs w:val="24"/>
        </w:rPr>
        <w:t>Los contribuyentes que hubieran obtenido el “Crédito a Tasa Cero” o el “Crédito a Tasa Cero Cu</w:t>
      </w:r>
      <w:r>
        <w:rPr>
          <w:color w:val="000000"/>
          <w:szCs w:val="24"/>
        </w:rPr>
        <w:t>ltura” y que asimismo obtengan dicho</w:t>
      </w:r>
      <w:r w:rsidRPr="00685A84">
        <w:rPr>
          <w:color w:val="000000"/>
          <w:szCs w:val="24"/>
        </w:rPr>
        <w:t xml:space="preserve"> beneficio, podrán </w:t>
      </w:r>
      <w:proofErr w:type="spellStart"/>
      <w:r w:rsidRPr="00685A84">
        <w:rPr>
          <w:color w:val="000000"/>
          <w:szCs w:val="24"/>
        </w:rPr>
        <w:t>reimputar</w:t>
      </w:r>
      <w:proofErr w:type="spellEnd"/>
      <w:r w:rsidRPr="00685A84">
        <w:rPr>
          <w:color w:val="000000"/>
          <w:szCs w:val="24"/>
        </w:rPr>
        <w:t xml:space="preserve"> los pagos realizados en exceso mediante el “Portal </w:t>
      </w:r>
      <w:proofErr w:type="spellStart"/>
      <w:r w:rsidRPr="00685A84">
        <w:rPr>
          <w:color w:val="000000"/>
          <w:szCs w:val="24"/>
        </w:rPr>
        <w:t>Monotributo</w:t>
      </w:r>
      <w:proofErr w:type="spellEnd"/>
      <w:r w:rsidRPr="00685A84">
        <w:rPr>
          <w:color w:val="000000"/>
          <w:szCs w:val="24"/>
        </w:rPr>
        <w:t>”.</w:t>
      </w:r>
    </w:p>
    <w:p w14:paraId="60EBF857" w14:textId="77777777" w:rsidR="00777472" w:rsidRPr="00A22D7C" w:rsidRDefault="00777472" w:rsidP="00777472">
      <w:pPr>
        <w:pStyle w:val="Textoindependiente"/>
        <w:tabs>
          <w:tab w:val="left" w:pos="1335"/>
        </w:tabs>
        <w:ind w:right="-2"/>
      </w:pPr>
    </w:p>
    <w:p w14:paraId="5D17DBBC" w14:textId="77777777" w:rsidR="007F0959" w:rsidRDefault="007F0959" w:rsidP="00BC6CE8">
      <w:pPr>
        <w:pStyle w:val="Textoindependiente"/>
        <w:ind w:left="360" w:right="-2"/>
        <w:rPr>
          <w:b/>
          <w:u w:val="single"/>
        </w:rPr>
      </w:pPr>
    </w:p>
    <w:p w14:paraId="58DA264A" w14:textId="0023452B" w:rsidR="0006559C" w:rsidRDefault="0038675C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>
        <w:rPr>
          <w:b/>
          <w:u w:val="single"/>
        </w:rPr>
        <w:t xml:space="preserve">Procedimiento de </w:t>
      </w:r>
      <w:r w:rsidR="00777472">
        <w:rPr>
          <w:b/>
          <w:u w:val="single"/>
        </w:rPr>
        <w:t>A</w:t>
      </w:r>
      <w:r>
        <w:rPr>
          <w:b/>
          <w:u w:val="single"/>
        </w:rPr>
        <w:t xml:space="preserve">dhesión </w:t>
      </w:r>
      <w:r w:rsidR="0006559C">
        <w:rPr>
          <w:b/>
          <w:u w:val="single"/>
        </w:rPr>
        <w:t xml:space="preserve"> </w:t>
      </w:r>
    </w:p>
    <w:p w14:paraId="43FBBF79" w14:textId="77777777" w:rsidR="0006559C" w:rsidRDefault="0006559C" w:rsidP="0006559C">
      <w:pPr>
        <w:pStyle w:val="Textoindependiente"/>
        <w:ind w:left="360" w:right="-2"/>
        <w:rPr>
          <w:b/>
          <w:u w:val="single"/>
        </w:rPr>
      </w:pPr>
    </w:p>
    <w:p w14:paraId="2BED4F96" w14:textId="07F46271" w:rsidR="0006559C" w:rsidRPr="0006559C" w:rsidRDefault="0006559C" w:rsidP="00B97801">
      <w:pPr>
        <w:pStyle w:val="Textoindependiente"/>
        <w:ind w:left="142" w:right="-2"/>
        <w:rPr>
          <w:color w:val="000000"/>
          <w:szCs w:val="24"/>
          <w:lang w:val="es-ES"/>
        </w:rPr>
      </w:pPr>
      <w:r w:rsidRPr="0006559C">
        <w:rPr>
          <w:szCs w:val="24"/>
        </w:rPr>
        <w:t xml:space="preserve">La </w:t>
      </w:r>
      <w:r w:rsidR="007F0959">
        <w:rPr>
          <w:szCs w:val="24"/>
        </w:rPr>
        <w:t xml:space="preserve">adhesión a algunos de los beneficios </w:t>
      </w:r>
      <w:r w:rsidR="00777472">
        <w:rPr>
          <w:szCs w:val="24"/>
        </w:rPr>
        <w:t xml:space="preserve">detallados anteriormente </w:t>
      </w:r>
      <w:r w:rsidR="007F0959" w:rsidRPr="00777472">
        <w:rPr>
          <w:b/>
          <w:szCs w:val="24"/>
          <w:u w:val="single"/>
        </w:rPr>
        <w:t>de</w:t>
      </w:r>
      <w:r w:rsidRPr="00777472">
        <w:rPr>
          <w:b/>
          <w:szCs w:val="24"/>
          <w:u w:val="single"/>
        </w:rPr>
        <w:t>be</w:t>
      </w:r>
      <w:r w:rsidR="007F0959" w:rsidRPr="00777472">
        <w:rPr>
          <w:b/>
          <w:szCs w:val="24"/>
          <w:u w:val="single"/>
        </w:rPr>
        <w:t>rá</w:t>
      </w:r>
      <w:r w:rsidRPr="00777472">
        <w:rPr>
          <w:b/>
          <w:szCs w:val="24"/>
          <w:u w:val="single"/>
        </w:rPr>
        <w:t xml:space="preserve"> efectuarse hasta el </w:t>
      </w:r>
      <w:r w:rsidR="007F0959" w:rsidRPr="00777472">
        <w:rPr>
          <w:b/>
          <w:szCs w:val="24"/>
          <w:u w:val="single"/>
        </w:rPr>
        <w:t>día</w:t>
      </w:r>
      <w:r w:rsidRPr="00777472">
        <w:rPr>
          <w:b/>
          <w:szCs w:val="24"/>
          <w:u w:val="single"/>
        </w:rPr>
        <w:t xml:space="preserve"> 30/11/2020</w:t>
      </w:r>
      <w:r w:rsidR="007F0959" w:rsidRPr="00777472">
        <w:rPr>
          <w:b/>
          <w:szCs w:val="24"/>
          <w:u w:val="single"/>
        </w:rPr>
        <w:t>, inclusive,</w:t>
      </w:r>
      <w:r w:rsidR="007F0959">
        <w:rPr>
          <w:szCs w:val="24"/>
        </w:rPr>
        <w:t xml:space="preserve"> a través del servicio “S</w:t>
      </w:r>
      <w:proofErr w:type="spellStart"/>
      <w:r w:rsidR="007F0959" w:rsidRPr="00BC6CE8">
        <w:rPr>
          <w:color w:val="000000"/>
          <w:szCs w:val="24"/>
          <w:lang w:val="es-ES"/>
        </w:rPr>
        <w:t>istema</w:t>
      </w:r>
      <w:proofErr w:type="spellEnd"/>
      <w:r w:rsidRPr="00BC6CE8">
        <w:rPr>
          <w:color w:val="000000"/>
          <w:szCs w:val="24"/>
          <w:lang w:val="es-ES"/>
        </w:rPr>
        <w:t xml:space="preserve"> </w:t>
      </w:r>
      <w:r w:rsidR="007F0959">
        <w:rPr>
          <w:color w:val="000000"/>
          <w:szCs w:val="24"/>
          <w:lang w:val="es-ES"/>
        </w:rPr>
        <w:t>R</w:t>
      </w:r>
      <w:r w:rsidRPr="00BC6CE8">
        <w:rPr>
          <w:color w:val="000000"/>
          <w:szCs w:val="24"/>
          <w:lang w:val="es-ES"/>
        </w:rPr>
        <w:t>egistral</w:t>
      </w:r>
      <w:r w:rsidR="007F0959">
        <w:rPr>
          <w:color w:val="000000"/>
          <w:szCs w:val="24"/>
          <w:lang w:val="es-ES"/>
        </w:rPr>
        <w:t>”</w:t>
      </w:r>
      <w:r w:rsidRPr="00BC6CE8">
        <w:rPr>
          <w:color w:val="000000"/>
          <w:szCs w:val="24"/>
          <w:lang w:val="es-ES"/>
        </w:rPr>
        <w:t xml:space="preserve"> o </w:t>
      </w:r>
      <w:r w:rsidR="007F0959">
        <w:rPr>
          <w:color w:val="000000"/>
          <w:szCs w:val="24"/>
          <w:lang w:val="es-ES"/>
        </w:rPr>
        <w:t>d</w:t>
      </w:r>
      <w:r w:rsidRPr="00BC6CE8">
        <w:rPr>
          <w:color w:val="000000"/>
          <w:szCs w:val="24"/>
          <w:lang w:val="es-ES"/>
        </w:rPr>
        <w:t xml:space="preserve">el </w:t>
      </w:r>
      <w:r w:rsidR="007F0959">
        <w:rPr>
          <w:color w:val="000000"/>
          <w:szCs w:val="24"/>
          <w:lang w:val="es-ES"/>
        </w:rPr>
        <w:t>“P</w:t>
      </w:r>
      <w:r w:rsidRPr="00BC6CE8">
        <w:rPr>
          <w:color w:val="000000"/>
          <w:szCs w:val="24"/>
          <w:lang w:val="es-ES"/>
        </w:rPr>
        <w:t xml:space="preserve">ortal </w:t>
      </w:r>
      <w:proofErr w:type="spellStart"/>
      <w:r w:rsidR="007F0959">
        <w:rPr>
          <w:color w:val="000000"/>
          <w:szCs w:val="24"/>
          <w:lang w:val="es-ES"/>
        </w:rPr>
        <w:t>M</w:t>
      </w:r>
      <w:r w:rsidRPr="00BC6CE8">
        <w:rPr>
          <w:color w:val="000000"/>
          <w:szCs w:val="24"/>
          <w:lang w:val="es-ES"/>
        </w:rPr>
        <w:t>onotributo</w:t>
      </w:r>
      <w:proofErr w:type="spellEnd"/>
      <w:r w:rsidR="007F0959">
        <w:rPr>
          <w:color w:val="000000"/>
          <w:szCs w:val="24"/>
          <w:lang w:val="es-ES"/>
        </w:rPr>
        <w:t>”</w:t>
      </w:r>
      <w:r w:rsidRPr="00BC6CE8">
        <w:rPr>
          <w:color w:val="000000"/>
          <w:szCs w:val="24"/>
          <w:lang w:val="es-ES"/>
        </w:rPr>
        <w:t xml:space="preserve">, ingresando a la transacción </w:t>
      </w:r>
      <w:r w:rsidRPr="007F0959">
        <w:rPr>
          <w:color w:val="000000"/>
          <w:szCs w:val="24"/>
          <w:lang w:val="es-ES"/>
        </w:rPr>
        <w:t>“</w:t>
      </w:r>
      <w:r w:rsidRPr="007F0959">
        <w:rPr>
          <w:bCs/>
          <w:color w:val="000000"/>
          <w:szCs w:val="24"/>
          <w:lang w:val="es-ES"/>
        </w:rPr>
        <w:t>Beneficio a cumplidores</w:t>
      </w:r>
      <w:r w:rsidRPr="007F0959">
        <w:rPr>
          <w:color w:val="000000"/>
          <w:szCs w:val="24"/>
          <w:lang w:val="es-ES"/>
        </w:rPr>
        <w:t>”</w:t>
      </w:r>
      <w:r w:rsidR="002D71FB" w:rsidRPr="007F0959">
        <w:rPr>
          <w:rFonts w:ascii="Verdana" w:hAnsi="Verdana"/>
          <w:color w:val="000000"/>
          <w:sz w:val="16"/>
          <w:szCs w:val="16"/>
        </w:rPr>
        <w:t>,</w:t>
      </w:r>
      <w:r w:rsidR="002D71FB">
        <w:rPr>
          <w:rFonts w:ascii="Verdana" w:hAnsi="Verdana"/>
          <w:color w:val="000000"/>
          <w:sz w:val="16"/>
          <w:szCs w:val="16"/>
        </w:rPr>
        <w:t> </w:t>
      </w:r>
      <w:r w:rsidR="002D71FB" w:rsidRPr="002D71FB">
        <w:rPr>
          <w:color w:val="000000"/>
          <w:szCs w:val="24"/>
        </w:rPr>
        <w:t>disponibles en e</w:t>
      </w:r>
      <w:r w:rsidR="007F0959">
        <w:rPr>
          <w:color w:val="000000"/>
          <w:szCs w:val="24"/>
        </w:rPr>
        <w:t>l sitio “web” de este Organismo</w:t>
      </w:r>
      <w:r w:rsidRPr="00BC6CE8">
        <w:rPr>
          <w:color w:val="000000"/>
          <w:szCs w:val="24"/>
          <w:lang w:val="es-ES"/>
        </w:rPr>
        <w:t>,</w:t>
      </w:r>
      <w:r w:rsidR="007F0959">
        <w:rPr>
          <w:color w:val="000000"/>
          <w:szCs w:val="24"/>
          <w:lang w:val="es-ES"/>
        </w:rPr>
        <w:t xml:space="preserve"> </w:t>
      </w:r>
      <w:r w:rsidRPr="00BC6CE8">
        <w:rPr>
          <w:color w:val="000000"/>
          <w:szCs w:val="24"/>
          <w:lang w:val="es-ES"/>
        </w:rPr>
        <w:t>donde los contribuyentes deberán seleccionar alguna de las siguientes opciones:</w:t>
      </w:r>
    </w:p>
    <w:p w14:paraId="4A130409" w14:textId="77777777" w:rsidR="0006559C" w:rsidRPr="0006559C" w:rsidRDefault="0006559C" w:rsidP="0006559C">
      <w:pPr>
        <w:pStyle w:val="Textoindependiente"/>
        <w:ind w:left="360" w:right="-2"/>
        <w:rPr>
          <w:color w:val="000000"/>
          <w:szCs w:val="24"/>
          <w:lang w:val="es-ES"/>
        </w:rPr>
      </w:pPr>
    </w:p>
    <w:p w14:paraId="568E9F3D" w14:textId="6A90868A" w:rsidR="0006559C" w:rsidRPr="0006559C" w:rsidRDefault="0006559C" w:rsidP="00B97801">
      <w:pPr>
        <w:pStyle w:val="Textoindependiente"/>
        <w:numPr>
          <w:ilvl w:val="0"/>
          <w:numId w:val="2"/>
        </w:numPr>
        <w:ind w:left="709" w:right="-2" w:hanging="283"/>
        <w:rPr>
          <w:szCs w:val="24"/>
        </w:rPr>
      </w:pPr>
      <w:r w:rsidRPr="00BC6CE8">
        <w:rPr>
          <w:color w:val="000000"/>
          <w:szCs w:val="24"/>
          <w:lang w:val="es-ES"/>
        </w:rPr>
        <w:t xml:space="preserve">Deducción especial en el </w:t>
      </w:r>
      <w:r w:rsidR="007F0959">
        <w:rPr>
          <w:color w:val="000000"/>
          <w:szCs w:val="24"/>
          <w:lang w:val="es-ES"/>
        </w:rPr>
        <w:t>I</w:t>
      </w:r>
      <w:r w:rsidRPr="00BC6CE8">
        <w:rPr>
          <w:color w:val="000000"/>
          <w:szCs w:val="24"/>
          <w:lang w:val="es-ES"/>
        </w:rPr>
        <w:t xml:space="preserve">mpuesto a las </w:t>
      </w:r>
      <w:r w:rsidR="007F0959">
        <w:rPr>
          <w:color w:val="000000"/>
          <w:szCs w:val="24"/>
          <w:lang w:val="es-ES"/>
        </w:rPr>
        <w:t>G</w:t>
      </w:r>
      <w:r w:rsidRPr="00BC6CE8">
        <w:rPr>
          <w:color w:val="000000"/>
          <w:szCs w:val="24"/>
          <w:lang w:val="es-ES"/>
        </w:rPr>
        <w:t>anancias.</w:t>
      </w:r>
    </w:p>
    <w:p w14:paraId="387FDC6C" w14:textId="5D3087CE" w:rsidR="0006559C" w:rsidRPr="0006559C" w:rsidRDefault="007F0959" w:rsidP="00B97801">
      <w:pPr>
        <w:pStyle w:val="Textoindependiente"/>
        <w:numPr>
          <w:ilvl w:val="0"/>
          <w:numId w:val="2"/>
        </w:numPr>
        <w:ind w:left="709" w:right="-2" w:hanging="283"/>
        <w:rPr>
          <w:szCs w:val="24"/>
        </w:rPr>
      </w:pPr>
      <w:r>
        <w:rPr>
          <w:color w:val="000000"/>
          <w:szCs w:val="24"/>
          <w:lang w:val="es-ES"/>
        </w:rPr>
        <w:t>Micro y P</w:t>
      </w:r>
      <w:r w:rsidR="0006559C" w:rsidRPr="0006559C">
        <w:rPr>
          <w:color w:val="000000"/>
          <w:szCs w:val="24"/>
          <w:lang w:val="es-ES"/>
        </w:rPr>
        <w:t xml:space="preserve">equeñas </w:t>
      </w:r>
      <w:r>
        <w:rPr>
          <w:color w:val="000000"/>
          <w:szCs w:val="24"/>
          <w:lang w:val="es-ES"/>
        </w:rPr>
        <w:t>E</w:t>
      </w:r>
      <w:r w:rsidR="0006559C" w:rsidRPr="0006559C">
        <w:rPr>
          <w:color w:val="000000"/>
          <w:szCs w:val="24"/>
          <w:lang w:val="es-ES"/>
        </w:rPr>
        <w:t>mpresas – Amortización acelerada.</w:t>
      </w:r>
    </w:p>
    <w:p w14:paraId="330B7026" w14:textId="323F9170" w:rsidR="0006559C" w:rsidRPr="00A22D7C" w:rsidRDefault="0006559C" w:rsidP="00B97801">
      <w:pPr>
        <w:pStyle w:val="Textoindependiente"/>
        <w:numPr>
          <w:ilvl w:val="0"/>
          <w:numId w:val="2"/>
        </w:numPr>
        <w:ind w:left="709" w:right="-2" w:hanging="283"/>
        <w:rPr>
          <w:szCs w:val="24"/>
        </w:rPr>
      </w:pPr>
      <w:r w:rsidRPr="0006559C">
        <w:rPr>
          <w:color w:val="000000"/>
          <w:szCs w:val="24"/>
          <w:lang w:val="es-ES"/>
        </w:rPr>
        <w:t xml:space="preserve">Exención del </w:t>
      </w:r>
      <w:proofErr w:type="spellStart"/>
      <w:r w:rsidR="007F0959">
        <w:rPr>
          <w:color w:val="000000"/>
          <w:szCs w:val="24"/>
          <w:lang w:val="es-ES"/>
        </w:rPr>
        <w:t>M</w:t>
      </w:r>
      <w:r w:rsidRPr="0006559C">
        <w:rPr>
          <w:color w:val="000000"/>
          <w:szCs w:val="24"/>
          <w:lang w:val="es-ES"/>
        </w:rPr>
        <w:t>onotributo</w:t>
      </w:r>
      <w:proofErr w:type="spellEnd"/>
      <w:r w:rsidRPr="0006559C">
        <w:rPr>
          <w:color w:val="000000"/>
          <w:szCs w:val="24"/>
          <w:lang w:val="es-ES"/>
        </w:rPr>
        <w:t>.</w:t>
      </w:r>
    </w:p>
    <w:p w14:paraId="3F2581AC" w14:textId="42F4A980" w:rsidR="002F6142" w:rsidRPr="00B97801" w:rsidRDefault="00B97801" w:rsidP="00B97801">
      <w:pPr>
        <w:pStyle w:val="Textoindependiente"/>
        <w:ind w:left="360" w:right="-2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08AF73A" w14:textId="55414738" w:rsidR="0067530F" w:rsidRDefault="00B97801" w:rsidP="00B97801">
      <w:pPr>
        <w:pStyle w:val="Textoindependiente"/>
        <w:ind w:right="-2"/>
      </w:pPr>
      <w:r w:rsidRPr="00B97801">
        <w:t>Los contribuyentes serán caracterizados en el “Sistema Registral” con el código que corresponda según el beneficio solicitado, según se detalla a continuación:</w:t>
      </w:r>
    </w:p>
    <w:p w14:paraId="1596E074" w14:textId="77777777" w:rsidR="00B97801" w:rsidRDefault="00B97801" w:rsidP="00B97801">
      <w:pPr>
        <w:pStyle w:val="Textoindependiente"/>
        <w:ind w:right="-2"/>
      </w:pPr>
    </w:p>
    <w:p w14:paraId="48771354" w14:textId="332B0CCD" w:rsidR="00B97801" w:rsidRDefault="00B97801" w:rsidP="00B97801">
      <w:pPr>
        <w:pStyle w:val="Textoindependiente"/>
        <w:numPr>
          <w:ilvl w:val="0"/>
          <w:numId w:val="6"/>
        </w:numPr>
        <w:ind w:right="-2"/>
      </w:pPr>
      <w:r>
        <w:t>469 – Exención Régimen Simplificado</w:t>
      </w:r>
    </w:p>
    <w:p w14:paraId="7B5DE4DC" w14:textId="618E9CF9" w:rsidR="00B97801" w:rsidRDefault="00B97801" w:rsidP="00B97801">
      <w:pPr>
        <w:pStyle w:val="Textoindependiente"/>
        <w:numPr>
          <w:ilvl w:val="0"/>
          <w:numId w:val="6"/>
        </w:numPr>
        <w:ind w:right="-2"/>
      </w:pPr>
      <w:r>
        <w:t>470 – Deducción Especial – Ganancias</w:t>
      </w:r>
    </w:p>
    <w:p w14:paraId="468186BD" w14:textId="210510F3" w:rsidR="00B97801" w:rsidRPr="00B97801" w:rsidRDefault="00B97801" w:rsidP="00B97801">
      <w:pPr>
        <w:pStyle w:val="Textoindependiente"/>
        <w:numPr>
          <w:ilvl w:val="0"/>
          <w:numId w:val="6"/>
        </w:numPr>
        <w:ind w:right="-2"/>
      </w:pPr>
      <w:r>
        <w:t>471 – Amortización Acelerada - Ganancias</w:t>
      </w:r>
    </w:p>
    <w:p w14:paraId="45160603" w14:textId="77777777" w:rsidR="00B97801" w:rsidRDefault="00B97801" w:rsidP="0067530F">
      <w:pPr>
        <w:pStyle w:val="Textoindependiente"/>
        <w:ind w:left="360" w:right="-2"/>
        <w:rPr>
          <w:b/>
          <w:u w:val="single"/>
        </w:rPr>
      </w:pPr>
    </w:p>
    <w:p w14:paraId="78F16D97" w14:textId="77777777" w:rsidR="00B97801" w:rsidRDefault="00B97801" w:rsidP="0067530F">
      <w:pPr>
        <w:pStyle w:val="Textoindependiente"/>
        <w:ind w:left="360" w:right="-2"/>
        <w:rPr>
          <w:b/>
          <w:u w:val="single"/>
        </w:rPr>
      </w:pPr>
    </w:p>
    <w:p w14:paraId="39186F14" w14:textId="2ADCDDC8" w:rsidR="006503DD" w:rsidRPr="00777472" w:rsidRDefault="006503DD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 w:rsidRPr="00777472">
        <w:rPr>
          <w:b/>
          <w:u w:val="single"/>
        </w:rPr>
        <w:t>Denegatoria del beneficio</w:t>
      </w:r>
    </w:p>
    <w:p w14:paraId="70718EB7" w14:textId="77777777" w:rsidR="0067530F" w:rsidRPr="00777472" w:rsidRDefault="0067530F" w:rsidP="006503DD">
      <w:pPr>
        <w:pStyle w:val="Textoindependiente"/>
        <w:ind w:right="-2"/>
        <w:rPr>
          <w:color w:val="000000"/>
          <w:szCs w:val="24"/>
        </w:rPr>
      </w:pPr>
    </w:p>
    <w:p w14:paraId="769E1D74" w14:textId="44234722" w:rsidR="006503DD" w:rsidRPr="00777472" w:rsidRDefault="006503DD" w:rsidP="00B97801">
      <w:pPr>
        <w:pStyle w:val="Textoindependiente"/>
        <w:ind w:left="142" w:right="-2"/>
        <w:rPr>
          <w:color w:val="000000"/>
          <w:szCs w:val="24"/>
        </w:rPr>
      </w:pPr>
      <w:r w:rsidRPr="00777472">
        <w:rPr>
          <w:color w:val="000000"/>
          <w:szCs w:val="24"/>
        </w:rPr>
        <w:t>En caso que el sistema no permita resolver exitosamente el beneficio solicitado, el contribuyente podrá hasta el 30/11/2020, acreditar el cumplimiento de los requisitos exigidos mediante la presentación de la “Solicitud de revisión de denegatoria Beneficio Cumplidores Ley 27541”, disponible en el servicio “Presentaciones Digitales”</w:t>
      </w:r>
      <w:r w:rsidR="0067530F" w:rsidRPr="00777472">
        <w:rPr>
          <w:color w:val="000000"/>
          <w:szCs w:val="24"/>
        </w:rPr>
        <w:t>.</w:t>
      </w:r>
    </w:p>
    <w:p w14:paraId="1C993C6E" w14:textId="2A2BE15E" w:rsidR="0067530F" w:rsidRPr="00777472" w:rsidRDefault="0067530F" w:rsidP="00B97801">
      <w:pPr>
        <w:pStyle w:val="Textoindependiente"/>
        <w:ind w:left="142" w:right="-2"/>
        <w:rPr>
          <w:color w:val="000000"/>
          <w:szCs w:val="24"/>
        </w:rPr>
      </w:pPr>
      <w:r w:rsidRPr="00777472">
        <w:rPr>
          <w:color w:val="000000"/>
          <w:szCs w:val="24"/>
        </w:rPr>
        <w:t>La resolución respectiva será notificada al Domicilio Fiscal Electrónico dentro de los 15 días corridos posteriores a la presentación y, en caso de corresponder, se efectuará la caracterización en el Sistema Registral.</w:t>
      </w:r>
    </w:p>
    <w:p w14:paraId="64E80FB1" w14:textId="77777777" w:rsidR="0067530F" w:rsidRPr="00777472" w:rsidRDefault="0067530F" w:rsidP="006503DD">
      <w:pPr>
        <w:pStyle w:val="Textoindependiente"/>
        <w:ind w:right="-2"/>
        <w:rPr>
          <w:color w:val="000000"/>
          <w:szCs w:val="24"/>
        </w:rPr>
      </w:pPr>
    </w:p>
    <w:p w14:paraId="08EBFE64" w14:textId="77777777" w:rsidR="0067530F" w:rsidRPr="00777472" w:rsidRDefault="0067530F" w:rsidP="006503DD">
      <w:pPr>
        <w:pStyle w:val="Textoindependiente"/>
        <w:ind w:right="-2"/>
        <w:rPr>
          <w:color w:val="000000"/>
          <w:szCs w:val="24"/>
        </w:rPr>
      </w:pPr>
    </w:p>
    <w:p w14:paraId="0F039C76" w14:textId="495A92A8" w:rsidR="0067530F" w:rsidRPr="00777472" w:rsidRDefault="0067530F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 w:rsidRPr="00777472">
        <w:rPr>
          <w:b/>
          <w:u w:val="single"/>
        </w:rPr>
        <w:t xml:space="preserve">Desistimiento del </w:t>
      </w:r>
      <w:r w:rsidR="00777472" w:rsidRPr="00777472">
        <w:rPr>
          <w:b/>
          <w:u w:val="single"/>
        </w:rPr>
        <w:t>B</w:t>
      </w:r>
      <w:r w:rsidRPr="00777472">
        <w:rPr>
          <w:b/>
          <w:u w:val="single"/>
        </w:rPr>
        <w:t>eneficio</w:t>
      </w:r>
    </w:p>
    <w:p w14:paraId="611F4D79" w14:textId="77777777" w:rsidR="0067530F" w:rsidRPr="00777472" w:rsidRDefault="0067530F" w:rsidP="0067530F">
      <w:pPr>
        <w:spacing w:before="80"/>
        <w:ind w:right="105"/>
        <w:jc w:val="both"/>
        <w:rPr>
          <w:color w:val="000000"/>
          <w:szCs w:val="24"/>
          <w:lang w:val="es-ES"/>
        </w:rPr>
      </w:pPr>
    </w:p>
    <w:p w14:paraId="2CFB4835" w14:textId="77777777" w:rsidR="0067530F" w:rsidRPr="00777472" w:rsidRDefault="0067530F" w:rsidP="00B97801">
      <w:pPr>
        <w:spacing w:before="80"/>
        <w:ind w:left="142" w:right="105"/>
        <w:jc w:val="both"/>
        <w:rPr>
          <w:color w:val="000000"/>
          <w:szCs w:val="24"/>
          <w:lang w:val="es-ES"/>
        </w:rPr>
      </w:pPr>
      <w:r w:rsidRPr="00777472">
        <w:rPr>
          <w:color w:val="000000"/>
          <w:szCs w:val="24"/>
          <w:lang w:val="es-ES"/>
        </w:rPr>
        <w:t xml:space="preserve">Los contribuyentes podrán desistir del beneficio obtenido, a cuyo efecto deberán ingresar mediante el servicio “Sistema Registral” o “Portal </w:t>
      </w:r>
      <w:proofErr w:type="spellStart"/>
      <w:r w:rsidRPr="00777472">
        <w:rPr>
          <w:color w:val="000000"/>
          <w:szCs w:val="24"/>
          <w:lang w:val="es-ES"/>
        </w:rPr>
        <w:t>Monotributo</w:t>
      </w:r>
      <w:proofErr w:type="spellEnd"/>
      <w:r w:rsidRPr="00777472">
        <w:rPr>
          <w:color w:val="000000"/>
          <w:szCs w:val="24"/>
          <w:lang w:val="es-ES"/>
        </w:rPr>
        <w:t>”, opción “Beneficio a cumplidores” y seleccionar “Desistimiento del beneficio”.</w:t>
      </w:r>
    </w:p>
    <w:p w14:paraId="3F0DE023" w14:textId="77777777" w:rsidR="0067530F" w:rsidRPr="00777472" w:rsidRDefault="0067530F" w:rsidP="00B97801">
      <w:pPr>
        <w:spacing w:before="80"/>
        <w:ind w:left="142" w:right="105"/>
        <w:jc w:val="both"/>
        <w:rPr>
          <w:color w:val="000000"/>
          <w:szCs w:val="24"/>
          <w:lang w:val="es-ES"/>
        </w:rPr>
      </w:pPr>
      <w:r w:rsidRPr="00777472">
        <w:rPr>
          <w:color w:val="000000"/>
          <w:szCs w:val="24"/>
          <w:lang w:val="es-ES"/>
        </w:rPr>
        <w:t>El referido desistimiento implicará para el responsable el deber de dar cumplimiento a las obligaciones comprendidas en el beneficio solicitado, conforme a su condición tributaria.</w:t>
      </w:r>
    </w:p>
    <w:p w14:paraId="32B91238" w14:textId="77777777" w:rsidR="00777472" w:rsidRPr="00777472" w:rsidRDefault="00777472" w:rsidP="0067530F">
      <w:pPr>
        <w:spacing w:before="80"/>
        <w:ind w:right="105"/>
        <w:jc w:val="both"/>
        <w:rPr>
          <w:color w:val="000000"/>
          <w:szCs w:val="24"/>
          <w:lang w:val="es-ES"/>
        </w:rPr>
      </w:pPr>
    </w:p>
    <w:p w14:paraId="44A10EF8" w14:textId="77777777" w:rsidR="0067530F" w:rsidRDefault="0067530F" w:rsidP="006503DD">
      <w:pPr>
        <w:pStyle w:val="Textoindependiente"/>
        <w:ind w:right="-2"/>
        <w:rPr>
          <w:b/>
          <w:szCs w:val="24"/>
          <w:u w:val="single"/>
        </w:rPr>
      </w:pPr>
    </w:p>
    <w:p w14:paraId="632FFD41" w14:textId="77777777" w:rsidR="00FC19CA" w:rsidRDefault="00FC19CA" w:rsidP="006503DD">
      <w:pPr>
        <w:pStyle w:val="Textoindependiente"/>
        <w:ind w:right="-2"/>
        <w:rPr>
          <w:b/>
          <w:szCs w:val="24"/>
          <w:u w:val="single"/>
        </w:rPr>
      </w:pPr>
    </w:p>
    <w:p w14:paraId="4313979B" w14:textId="77777777" w:rsidR="00FC19CA" w:rsidRPr="00777472" w:rsidRDefault="00FC19CA" w:rsidP="006503DD">
      <w:pPr>
        <w:pStyle w:val="Textoindependiente"/>
        <w:ind w:right="-2"/>
        <w:rPr>
          <w:b/>
          <w:szCs w:val="24"/>
          <w:u w:val="single"/>
        </w:rPr>
      </w:pPr>
    </w:p>
    <w:p w14:paraId="3C8D5C97" w14:textId="5514FFF0" w:rsidR="00BE51E2" w:rsidRPr="00777472" w:rsidRDefault="00BE51E2" w:rsidP="007C12CC">
      <w:pPr>
        <w:pStyle w:val="Textoindependiente"/>
        <w:numPr>
          <w:ilvl w:val="0"/>
          <w:numId w:val="1"/>
        </w:numPr>
        <w:ind w:right="-2"/>
        <w:rPr>
          <w:b/>
          <w:u w:val="single"/>
        </w:rPr>
      </w:pPr>
      <w:r w:rsidRPr="00777472">
        <w:rPr>
          <w:b/>
          <w:u w:val="single"/>
        </w:rPr>
        <w:t>Vigencia</w:t>
      </w:r>
    </w:p>
    <w:p w14:paraId="6E2D25EE" w14:textId="77777777" w:rsidR="00BE51E2" w:rsidRPr="00777472" w:rsidRDefault="00BE51E2" w:rsidP="00BE51E2">
      <w:pPr>
        <w:pStyle w:val="Textoindependiente"/>
        <w:ind w:left="360" w:right="-2"/>
      </w:pPr>
    </w:p>
    <w:p w14:paraId="21AB8A5B" w14:textId="03080804" w:rsidR="00BE51E2" w:rsidRPr="00777472" w:rsidRDefault="00BE51E2" w:rsidP="00B97801">
      <w:pPr>
        <w:pStyle w:val="Textoindependiente"/>
        <w:ind w:left="142" w:right="-2"/>
      </w:pPr>
      <w:r w:rsidRPr="00777472">
        <w:t>Las disposiciones de la presente serán de aplicación a partir del 1</w:t>
      </w:r>
      <w:r w:rsidR="00777472">
        <w:t xml:space="preserve">1 de noviembre 2020, </w:t>
      </w:r>
      <w:r w:rsidR="00E36A90">
        <w:t>inclusive.</w:t>
      </w:r>
    </w:p>
    <w:p w14:paraId="0C6C9499" w14:textId="77777777" w:rsidR="00BE51E2" w:rsidRDefault="00BE51E2" w:rsidP="006503DD">
      <w:pPr>
        <w:pStyle w:val="Textoindependiente"/>
        <w:ind w:right="-2"/>
        <w:rPr>
          <w:b/>
          <w:szCs w:val="24"/>
          <w:highlight w:val="yellow"/>
          <w:u w:val="single"/>
        </w:rPr>
      </w:pPr>
    </w:p>
    <w:p w14:paraId="424751B3" w14:textId="77777777" w:rsidR="00B97801" w:rsidRPr="00777472" w:rsidRDefault="00B97801" w:rsidP="006503DD">
      <w:pPr>
        <w:pStyle w:val="Textoindependiente"/>
        <w:ind w:right="-2"/>
        <w:rPr>
          <w:b/>
          <w:szCs w:val="24"/>
          <w:highlight w:val="yellow"/>
          <w:u w:val="single"/>
        </w:rPr>
      </w:pPr>
    </w:p>
    <w:p w14:paraId="3CD6DCDD" w14:textId="77777777" w:rsidR="00777472" w:rsidRPr="00E36A90" w:rsidRDefault="00777472" w:rsidP="006503DD">
      <w:pPr>
        <w:pStyle w:val="Textoindependiente"/>
        <w:tabs>
          <w:tab w:val="left" w:pos="3618"/>
        </w:tabs>
        <w:ind w:left="142" w:right="-568"/>
        <w:rPr>
          <w:szCs w:val="24"/>
        </w:rPr>
      </w:pPr>
    </w:p>
    <w:p w14:paraId="53C63600" w14:textId="5B35C6CC" w:rsidR="00A22D7C" w:rsidRPr="00E36A90" w:rsidRDefault="006503DD" w:rsidP="006503DD">
      <w:pPr>
        <w:pStyle w:val="Textoindependiente"/>
        <w:tabs>
          <w:tab w:val="left" w:pos="3618"/>
        </w:tabs>
        <w:ind w:left="142" w:right="-568"/>
      </w:pPr>
      <w:r w:rsidRPr="00E36A90">
        <w:rPr>
          <w:szCs w:val="24"/>
        </w:rPr>
        <w:tab/>
      </w:r>
    </w:p>
    <w:p w14:paraId="7BAFE589" w14:textId="19E3DF08" w:rsidR="00104421" w:rsidRDefault="00113A43" w:rsidP="00DF7B7D">
      <w:pPr>
        <w:pStyle w:val="Textoindependiente"/>
        <w:ind w:right="-568"/>
        <w:jc w:val="left"/>
      </w:pPr>
      <w:r w:rsidRPr="00E36A90">
        <w:t xml:space="preserve">Buenos Aires, </w:t>
      </w:r>
      <w:r w:rsidR="00AF7A16" w:rsidRPr="00E36A90">
        <w:t>1</w:t>
      </w:r>
      <w:r w:rsidR="00777472" w:rsidRPr="00E36A90">
        <w:t>8</w:t>
      </w:r>
      <w:r w:rsidR="00AF7A16" w:rsidRPr="00E36A90">
        <w:t xml:space="preserve"> </w:t>
      </w:r>
      <w:r w:rsidR="00DF7B7D" w:rsidRPr="00E36A90">
        <w:t>de</w:t>
      </w:r>
      <w:r w:rsidR="00AF7A16" w:rsidRPr="00E36A90">
        <w:t xml:space="preserve"> </w:t>
      </w:r>
      <w:r w:rsidR="00F56F7D" w:rsidRPr="00E36A90">
        <w:t>Noviembre</w:t>
      </w:r>
      <w:r w:rsidR="00CA0A50" w:rsidRPr="00E36A90">
        <w:t xml:space="preserve"> </w:t>
      </w:r>
      <w:r w:rsidR="00104421" w:rsidRPr="00E36A90">
        <w:t>de 2020.</w:t>
      </w:r>
    </w:p>
    <w:p w14:paraId="7F3CAA71" w14:textId="42577E52" w:rsidR="00DF7B7D" w:rsidRPr="00CA0A50" w:rsidRDefault="00DF7B7D" w:rsidP="00CA0A50">
      <w:pPr>
        <w:spacing w:before="117" w:after="117"/>
        <w:ind w:right="117"/>
        <w:rPr>
          <w:color w:val="000000"/>
          <w:szCs w:val="24"/>
          <w:lang w:val="es-ES"/>
        </w:rPr>
      </w:pPr>
    </w:p>
    <w:sectPr w:rsidR="00DF7B7D" w:rsidRPr="00CA0A50" w:rsidSect="00AB3264">
      <w:headerReference w:type="default" r:id="rId8"/>
      <w:pgSz w:w="11906" w:h="16838"/>
      <w:pgMar w:top="1418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8DB18" w14:textId="77777777" w:rsidR="00172233" w:rsidRDefault="00172233" w:rsidP="007E430E">
      <w:r>
        <w:separator/>
      </w:r>
    </w:p>
  </w:endnote>
  <w:endnote w:type="continuationSeparator" w:id="0">
    <w:p w14:paraId="5C5A1BFD" w14:textId="77777777" w:rsidR="00172233" w:rsidRDefault="00172233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F5A77" w14:textId="77777777" w:rsidR="00172233" w:rsidRDefault="00172233" w:rsidP="007E430E">
      <w:r>
        <w:separator/>
      </w:r>
    </w:p>
  </w:footnote>
  <w:footnote w:type="continuationSeparator" w:id="0">
    <w:p w14:paraId="0E6E7ABF" w14:textId="77777777" w:rsidR="00172233" w:rsidRDefault="00172233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8221" w14:textId="77777777" w:rsidR="00172233" w:rsidRDefault="00172233" w:rsidP="00DF7B7D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14:paraId="31C110EB" w14:textId="77777777" w:rsidR="00172233" w:rsidRDefault="001722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1AF"/>
    <w:multiLevelType w:val="hybridMultilevel"/>
    <w:tmpl w:val="65B430D0"/>
    <w:lvl w:ilvl="0" w:tplc="0C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>
    <w:nsid w:val="2DF266C3"/>
    <w:multiLevelType w:val="hybridMultilevel"/>
    <w:tmpl w:val="3FFAAE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A3690A"/>
    <w:multiLevelType w:val="hybridMultilevel"/>
    <w:tmpl w:val="08C24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0AC2"/>
    <w:multiLevelType w:val="hybridMultilevel"/>
    <w:tmpl w:val="E3B41FB8"/>
    <w:lvl w:ilvl="0" w:tplc="0C0A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>
    <w:nsid w:val="662731A2"/>
    <w:multiLevelType w:val="hybridMultilevel"/>
    <w:tmpl w:val="6A7A2B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2BA1"/>
    <w:multiLevelType w:val="hybridMultilevel"/>
    <w:tmpl w:val="F0E87D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D"/>
    <w:rsid w:val="0006559C"/>
    <w:rsid w:val="00081D5E"/>
    <w:rsid w:val="000970E7"/>
    <w:rsid w:val="000A1C0B"/>
    <w:rsid w:val="00104421"/>
    <w:rsid w:val="00113A43"/>
    <w:rsid w:val="00172233"/>
    <w:rsid w:val="001F7FAB"/>
    <w:rsid w:val="00237320"/>
    <w:rsid w:val="002454CD"/>
    <w:rsid w:val="002513BE"/>
    <w:rsid w:val="002D3A3F"/>
    <w:rsid w:val="002D71FB"/>
    <w:rsid w:val="002E73BC"/>
    <w:rsid w:val="002F6142"/>
    <w:rsid w:val="00342BB0"/>
    <w:rsid w:val="0038675C"/>
    <w:rsid w:val="004D6D25"/>
    <w:rsid w:val="00593B01"/>
    <w:rsid w:val="005C11E5"/>
    <w:rsid w:val="006503DD"/>
    <w:rsid w:val="0067530F"/>
    <w:rsid w:val="0067761D"/>
    <w:rsid w:val="00685A84"/>
    <w:rsid w:val="006D3C9F"/>
    <w:rsid w:val="006E1076"/>
    <w:rsid w:val="00753E0E"/>
    <w:rsid w:val="00777472"/>
    <w:rsid w:val="007C12CC"/>
    <w:rsid w:val="007D7BE4"/>
    <w:rsid w:val="007E430E"/>
    <w:rsid w:val="007F0959"/>
    <w:rsid w:val="008640AE"/>
    <w:rsid w:val="0089614B"/>
    <w:rsid w:val="008E5D66"/>
    <w:rsid w:val="008F1E35"/>
    <w:rsid w:val="00924F17"/>
    <w:rsid w:val="00955803"/>
    <w:rsid w:val="009745AB"/>
    <w:rsid w:val="0099659C"/>
    <w:rsid w:val="00A14456"/>
    <w:rsid w:val="00A16492"/>
    <w:rsid w:val="00A20916"/>
    <w:rsid w:val="00A22D7C"/>
    <w:rsid w:val="00A47E09"/>
    <w:rsid w:val="00A661ED"/>
    <w:rsid w:val="00A750FC"/>
    <w:rsid w:val="00AB3264"/>
    <w:rsid w:val="00AC4F80"/>
    <w:rsid w:val="00AF7A16"/>
    <w:rsid w:val="00B8280E"/>
    <w:rsid w:val="00B857FE"/>
    <w:rsid w:val="00B97801"/>
    <w:rsid w:val="00BC6CE8"/>
    <w:rsid w:val="00BE51E2"/>
    <w:rsid w:val="00BE7606"/>
    <w:rsid w:val="00C328FE"/>
    <w:rsid w:val="00C578AC"/>
    <w:rsid w:val="00C7758D"/>
    <w:rsid w:val="00CA0A50"/>
    <w:rsid w:val="00CE3124"/>
    <w:rsid w:val="00CF1388"/>
    <w:rsid w:val="00D12700"/>
    <w:rsid w:val="00D415D8"/>
    <w:rsid w:val="00D87180"/>
    <w:rsid w:val="00DB49DA"/>
    <w:rsid w:val="00DF7B7D"/>
    <w:rsid w:val="00E36A90"/>
    <w:rsid w:val="00E9181F"/>
    <w:rsid w:val="00F56F7D"/>
    <w:rsid w:val="00F76A76"/>
    <w:rsid w:val="00FC19CA"/>
    <w:rsid w:val="00FF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2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character" w:styleId="Textoennegrita">
    <w:name w:val="Strong"/>
    <w:basedOn w:val="Fuentedeprrafopredeter"/>
    <w:uiPriority w:val="22"/>
    <w:qFormat/>
    <w:rsid w:val="00924F17"/>
    <w:rPr>
      <w:b/>
      <w:bCs/>
    </w:rPr>
  </w:style>
  <w:style w:type="paragraph" w:customStyle="1" w:styleId="errepar1erfrancesnovedades">
    <w:name w:val="errepar_1erfrancesnovedades"/>
    <w:basedOn w:val="Normal"/>
    <w:rsid w:val="00A750FC"/>
    <w:pPr>
      <w:spacing w:before="100" w:beforeAutospacing="1" w:after="100" w:afterAutospacing="1"/>
    </w:pPr>
    <w:rPr>
      <w:szCs w:val="24"/>
      <w:lang w:val="es-ES"/>
    </w:rPr>
  </w:style>
  <w:style w:type="character" w:customStyle="1" w:styleId="cursivanovedades">
    <w:name w:val="cursivanovedades"/>
    <w:basedOn w:val="Fuentedeprrafopredeter"/>
    <w:rsid w:val="00A750FC"/>
  </w:style>
  <w:style w:type="paragraph" w:customStyle="1" w:styleId="errepar2dofrancesnovedades">
    <w:name w:val="errepar_2dofrancesnovedades"/>
    <w:basedOn w:val="Normal"/>
    <w:rsid w:val="00A750FC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D7C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unhideWhenUsed/>
    <w:rsid w:val="00A2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rrepar3erfrancesnovedades">
    <w:name w:val="errepar_3erfrancesnovedades"/>
    <w:basedOn w:val="Normal"/>
    <w:rsid w:val="002F6142"/>
    <w:pPr>
      <w:spacing w:before="100" w:beforeAutospacing="1" w:after="100" w:afterAutospacing="1"/>
    </w:pPr>
    <w:rPr>
      <w:szCs w:val="24"/>
      <w:lang w:val="es-ES"/>
    </w:rPr>
  </w:style>
  <w:style w:type="paragraph" w:styleId="Sinespaciado">
    <w:name w:val="No Spacing"/>
    <w:uiPriority w:val="1"/>
    <w:qFormat/>
    <w:rsid w:val="00172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character" w:styleId="Textoennegrita">
    <w:name w:val="Strong"/>
    <w:basedOn w:val="Fuentedeprrafopredeter"/>
    <w:uiPriority w:val="22"/>
    <w:qFormat/>
    <w:rsid w:val="00924F17"/>
    <w:rPr>
      <w:b/>
      <w:bCs/>
    </w:rPr>
  </w:style>
  <w:style w:type="paragraph" w:customStyle="1" w:styleId="errepar1erfrancesnovedades">
    <w:name w:val="errepar_1erfrancesnovedades"/>
    <w:basedOn w:val="Normal"/>
    <w:rsid w:val="00A750FC"/>
    <w:pPr>
      <w:spacing w:before="100" w:beforeAutospacing="1" w:after="100" w:afterAutospacing="1"/>
    </w:pPr>
    <w:rPr>
      <w:szCs w:val="24"/>
      <w:lang w:val="es-ES"/>
    </w:rPr>
  </w:style>
  <w:style w:type="character" w:customStyle="1" w:styleId="cursivanovedades">
    <w:name w:val="cursivanovedades"/>
    <w:basedOn w:val="Fuentedeprrafopredeter"/>
    <w:rsid w:val="00A750FC"/>
  </w:style>
  <w:style w:type="paragraph" w:customStyle="1" w:styleId="errepar2dofrancesnovedades">
    <w:name w:val="errepar_2dofrancesnovedades"/>
    <w:basedOn w:val="Normal"/>
    <w:rsid w:val="00A750FC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D7C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unhideWhenUsed/>
    <w:rsid w:val="00A2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rrepar3erfrancesnovedades">
    <w:name w:val="errepar_3erfrancesnovedades"/>
    <w:basedOn w:val="Normal"/>
    <w:rsid w:val="002F6142"/>
    <w:pPr>
      <w:spacing w:before="100" w:beforeAutospacing="1" w:after="100" w:afterAutospacing="1"/>
    </w:pPr>
    <w:rPr>
      <w:szCs w:val="24"/>
      <w:lang w:val="es-ES"/>
    </w:rPr>
  </w:style>
  <w:style w:type="paragraph" w:styleId="Sinespaciado">
    <w:name w:val="No Spacing"/>
    <w:uiPriority w:val="1"/>
    <w:qFormat/>
    <w:rsid w:val="00172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1105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</cp:lastModifiedBy>
  <cp:revision>10</cp:revision>
  <dcterms:created xsi:type="dcterms:W3CDTF">2020-11-16T19:24:00Z</dcterms:created>
  <dcterms:modified xsi:type="dcterms:W3CDTF">2020-11-18T20:38:00Z</dcterms:modified>
</cp:coreProperties>
</file>