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3FF11" w14:textId="77777777" w:rsidR="005E3C71" w:rsidRDefault="005E3C71" w:rsidP="00D3742B">
      <w:pPr>
        <w:ind w:right="1043"/>
        <w:rPr>
          <w:b/>
          <w:sz w:val="28"/>
          <w:u w:val="single"/>
        </w:rPr>
      </w:pPr>
    </w:p>
    <w:p w14:paraId="470CFDA0" w14:textId="4BD76B82"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8C2030">
        <w:rPr>
          <w:b/>
          <w:sz w:val="28"/>
          <w:u w:val="single"/>
        </w:rPr>
        <w:t xml:space="preserve"> </w:t>
      </w:r>
      <w:r w:rsidR="00BA63AE">
        <w:rPr>
          <w:b/>
          <w:sz w:val="28"/>
          <w:u w:val="single"/>
        </w:rPr>
        <w:t>1075</w:t>
      </w:r>
    </w:p>
    <w:p w14:paraId="586AC3C8" w14:textId="77777777" w:rsidR="00D3742B" w:rsidRDefault="00D3742B" w:rsidP="00D3742B">
      <w:pPr>
        <w:pStyle w:val="Ttulo5"/>
        <w:jc w:val="left"/>
        <w:rPr>
          <w:i/>
        </w:rPr>
      </w:pPr>
    </w:p>
    <w:p w14:paraId="12E5B5A3" w14:textId="77777777" w:rsidR="005E3C71" w:rsidRDefault="005E3C71" w:rsidP="00D3742B"/>
    <w:p w14:paraId="1175E9DC" w14:textId="78A910B9" w:rsidR="00D3742B" w:rsidRDefault="00376D49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Ley </w:t>
      </w:r>
      <w:r w:rsidR="008C2030">
        <w:rPr>
          <w:i/>
          <w:lang w:val="es-ES_tradnl"/>
        </w:rPr>
        <w:t>(</w:t>
      </w:r>
      <w:r>
        <w:rPr>
          <w:i/>
          <w:lang w:val="es-ES_tradnl"/>
        </w:rPr>
        <w:t>CABA</w:t>
      </w:r>
      <w:r w:rsidR="008C2030">
        <w:rPr>
          <w:i/>
          <w:lang w:val="es-ES_tradnl"/>
        </w:rPr>
        <w:t xml:space="preserve">) </w:t>
      </w:r>
      <w:r>
        <w:rPr>
          <w:i/>
          <w:lang w:val="es-ES_tradnl"/>
        </w:rPr>
        <w:t>6324</w:t>
      </w:r>
    </w:p>
    <w:p w14:paraId="739966E0" w14:textId="00F13E12"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8C2030">
        <w:rPr>
          <w:i/>
          <w:lang w:val="es-ES_tradnl"/>
        </w:rPr>
        <w:t>2</w:t>
      </w:r>
      <w:r w:rsidR="00376D49">
        <w:rPr>
          <w:i/>
          <w:lang w:val="es-ES_tradnl"/>
        </w:rPr>
        <w:t>7</w:t>
      </w:r>
      <w:r w:rsidR="008C2030">
        <w:rPr>
          <w:i/>
          <w:lang w:val="es-ES_tradnl"/>
        </w:rPr>
        <w:t>/08/2020</w:t>
      </w:r>
    </w:p>
    <w:p w14:paraId="5F0C83ED" w14:textId="391A04CF"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</w:t>
      </w:r>
      <w:r w:rsidR="00155535">
        <w:rPr>
          <w:i/>
          <w:lang w:val="es-ES_tradnl"/>
        </w:rPr>
        <w:t>:</w:t>
      </w:r>
      <w:r>
        <w:rPr>
          <w:i/>
          <w:lang w:val="es-ES_tradnl"/>
        </w:rPr>
        <w:t xml:space="preserve"> </w:t>
      </w:r>
      <w:r w:rsidR="00376D49">
        <w:rPr>
          <w:i/>
          <w:lang w:val="es-ES_tradnl"/>
        </w:rPr>
        <w:t>02</w:t>
      </w:r>
      <w:r w:rsidR="008C2030">
        <w:rPr>
          <w:i/>
          <w:lang w:val="es-ES_tradnl"/>
        </w:rPr>
        <w:t>/0</w:t>
      </w:r>
      <w:r w:rsidR="00376D49">
        <w:rPr>
          <w:i/>
          <w:lang w:val="es-ES_tradnl"/>
        </w:rPr>
        <w:t>9</w:t>
      </w:r>
      <w:r w:rsidR="008C2030">
        <w:rPr>
          <w:i/>
          <w:lang w:val="es-ES_tradnl"/>
        </w:rPr>
        <w:t>/2020</w:t>
      </w:r>
      <w:r>
        <w:rPr>
          <w:i/>
          <w:lang w:val="es-ES_tradnl"/>
        </w:rPr>
        <w:t xml:space="preserve"> </w:t>
      </w:r>
    </w:p>
    <w:p w14:paraId="7E2E124E" w14:textId="77777777" w:rsidR="00D3742B" w:rsidRDefault="00D3742B" w:rsidP="00D3742B"/>
    <w:p w14:paraId="48813A2A" w14:textId="77777777" w:rsidR="005E3C71" w:rsidRDefault="005E3C71" w:rsidP="00D3742B"/>
    <w:p w14:paraId="631F1383" w14:textId="2CB6EFC6" w:rsidR="004E650D" w:rsidRDefault="00BA63AE" w:rsidP="00A92D07">
      <w:pPr>
        <w:ind w:right="50"/>
        <w:jc w:val="both"/>
        <w:rPr>
          <w:b/>
          <w:i/>
          <w:u w:val="single"/>
        </w:rPr>
      </w:pPr>
      <w:r>
        <w:rPr>
          <w:b/>
          <w:bCs/>
          <w:u w:val="single"/>
        </w:rPr>
        <w:t>Exención en el I</w:t>
      </w:r>
      <w:r w:rsidR="00376D49" w:rsidRPr="00376D49">
        <w:rPr>
          <w:b/>
          <w:bCs/>
          <w:u w:val="single"/>
        </w:rPr>
        <w:t xml:space="preserve">mpuesto sobre los </w:t>
      </w:r>
      <w:r>
        <w:rPr>
          <w:b/>
          <w:bCs/>
          <w:u w:val="single"/>
        </w:rPr>
        <w:t>Ingresos B</w:t>
      </w:r>
      <w:r w:rsidR="00376D49" w:rsidRPr="00376D49">
        <w:rPr>
          <w:b/>
          <w:bCs/>
          <w:u w:val="single"/>
        </w:rPr>
        <w:t>rutos para la actividad gastronómica</w:t>
      </w:r>
      <w:r w:rsidR="00376D49">
        <w:rPr>
          <w:b/>
          <w:bCs/>
          <w:u w:val="single"/>
        </w:rPr>
        <w:t>.</w:t>
      </w:r>
    </w:p>
    <w:p w14:paraId="3A3C7310" w14:textId="77777777" w:rsidR="00155535" w:rsidRDefault="00155535" w:rsidP="00A92D07">
      <w:pPr>
        <w:ind w:right="50"/>
        <w:jc w:val="both"/>
        <w:rPr>
          <w:b/>
          <w:i/>
          <w:u w:val="single"/>
        </w:rPr>
      </w:pPr>
    </w:p>
    <w:p w14:paraId="4586D4AF" w14:textId="77777777" w:rsidR="002358A5" w:rsidRDefault="002358A5" w:rsidP="00A92D07">
      <w:pPr>
        <w:ind w:right="50"/>
        <w:jc w:val="both"/>
        <w:rPr>
          <w:b/>
          <w:i/>
          <w:u w:val="single"/>
        </w:rPr>
      </w:pPr>
    </w:p>
    <w:p w14:paraId="419735BD" w14:textId="1CCED324" w:rsidR="00376D49" w:rsidRDefault="00376D49" w:rsidP="007E3DEE">
      <w:pPr>
        <w:ind w:right="50"/>
        <w:jc w:val="both"/>
        <w:rPr>
          <w:lang w:val="es-AR"/>
        </w:rPr>
      </w:pPr>
      <w:r>
        <w:rPr>
          <w:lang w:val="es-AR"/>
        </w:rPr>
        <w:t>Mediante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>
        <w:rPr>
          <w:lang w:val="es-AR"/>
        </w:rPr>
        <w:t xml:space="preserve">Ley 6324 de la </w:t>
      </w:r>
      <w:r w:rsidR="00BA63AE">
        <w:rPr>
          <w:lang w:val="es-AR"/>
        </w:rPr>
        <w:t>Ciudad Autónoma de Buenos Aires</w:t>
      </w:r>
      <w:r>
        <w:rPr>
          <w:lang w:val="es-AR"/>
        </w:rPr>
        <w:t xml:space="preserve"> </w:t>
      </w:r>
      <w:r w:rsidRPr="002358A5">
        <w:rPr>
          <w:b/>
          <w:lang w:val="es-AR"/>
        </w:rPr>
        <w:t xml:space="preserve">se exime del pago del </w:t>
      </w:r>
      <w:r w:rsidR="00BA63AE" w:rsidRPr="002358A5">
        <w:rPr>
          <w:b/>
          <w:lang w:val="es-AR"/>
        </w:rPr>
        <w:t>I</w:t>
      </w:r>
      <w:r w:rsidRPr="002358A5">
        <w:rPr>
          <w:b/>
          <w:lang w:val="es-AR"/>
        </w:rPr>
        <w:t xml:space="preserve">mpuesto sobre los </w:t>
      </w:r>
      <w:r w:rsidR="00BA63AE" w:rsidRPr="002358A5">
        <w:rPr>
          <w:b/>
          <w:lang w:val="es-AR"/>
        </w:rPr>
        <w:t>I</w:t>
      </w:r>
      <w:r w:rsidRPr="002358A5">
        <w:rPr>
          <w:b/>
          <w:lang w:val="es-AR"/>
        </w:rPr>
        <w:t xml:space="preserve">ngresos </w:t>
      </w:r>
      <w:r w:rsidR="00BA63AE" w:rsidRPr="002358A5">
        <w:rPr>
          <w:b/>
          <w:lang w:val="es-AR"/>
        </w:rPr>
        <w:t>B</w:t>
      </w:r>
      <w:r w:rsidRPr="002358A5">
        <w:rPr>
          <w:b/>
          <w:lang w:val="es-AR"/>
        </w:rPr>
        <w:t>rutos,</w:t>
      </w:r>
      <w:r w:rsidR="00BA63AE" w:rsidRPr="002358A5">
        <w:rPr>
          <w:b/>
          <w:lang w:val="es-AR"/>
        </w:rPr>
        <w:t xml:space="preserve"> correspondiente a los ingresos obtenidos en los meses entre</w:t>
      </w:r>
      <w:r w:rsidRPr="002358A5">
        <w:rPr>
          <w:b/>
          <w:lang w:val="es-AR"/>
        </w:rPr>
        <w:t xml:space="preserve"> </w:t>
      </w:r>
      <w:r w:rsidR="00BA63AE" w:rsidRPr="002358A5">
        <w:rPr>
          <w:b/>
          <w:lang w:val="es-AR"/>
        </w:rPr>
        <w:t>S</w:t>
      </w:r>
      <w:r w:rsidRPr="002358A5">
        <w:rPr>
          <w:b/>
          <w:lang w:val="es-AR"/>
        </w:rPr>
        <w:t xml:space="preserve">eptiembre de 2020 y </w:t>
      </w:r>
      <w:r w:rsidR="00BA63AE" w:rsidRPr="002358A5">
        <w:rPr>
          <w:b/>
          <w:lang w:val="es-AR"/>
        </w:rPr>
        <w:t>F</w:t>
      </w:r>
      <w:r w:rsidRPr="002358A5">
        <w:rPr>
          <w:b/>
          <w:lang w:val="es-AR"/>
        </w:rPr>
        <w:t>ebrero de 2021</w:t>
      </w:r>
      <w:r>
        <w:rPr>
          <w:lang w:val="es-AR"/>
        </w:rPr>
        <w:t xml:space="preserve"> a los contribuyentes o responsables que desarrollen las actividades</w:t>
      </w:r>
      <w:r w:rsidR="002358A5">
        <w:rPr>
          <w:lang w:val="es-AR"/>
        </w:rPr>
        <w:t xml:space="preserve"> codificadas de acuerdo con el Nomenclador de Actividades Económicas del Sistema Federal de Recaudación (NAES), que se detallan a continuación:</w:t>
      </w:r>
    </w:p>
    <w:p w14:paraId="6CDEB2C4" w14:textId="77777777" w:rsidR="00BA63AE" w:rsidRDefault="00BA63AE" w:rsidP="007E3DEE">
      <w:pPr>
        <w:ind w:right="50"/>
        <w:jc w:val="both"/>
        <w:rPr>
          <w:lang w:val="es-AR"/>
        </w:rPr>
      </w:pPr>
    </w:p>
    <w:p w14:paraId="12342372" w14:textId="61A43827" w:rsidR="00376D49" w:rsidRDefault="00376D49" w:rsidP="00376D49">
      <w:pPr>
        <w:pStyle w:val="Prrafodelista"/>
        <w:numPr>
          <w:ilvl w:val="0"/>
          <w:numId w:val="15"/>
        </w:numPr>
        <w:ind w:right="50"/>
        <w:jc w:val="both"/>
        <w:rPr>
          <w:lang w:val="es-AR"/>
        </w:rPr>
      </w:pPr>
      <w:r w:rsidRPr="00376D49">
        <w:rPr>
          <w:lang w:val="es-AR"/>
        </w:rPr>
        <w:t>Servicios de restaurantes y cantinas sin espectáculo (Código 561011)</w:t>
      </w:r>
      <w:r>
        <w:rPr>
          <w:lang w:val="es-AR"/>
        </w:rPr>
        <w:t>.</w:t>
      </w:r>
    </w:p>
    <w:p w14:paraId="740B0822" w14:textId="320E8C26" w:rsidR="00376D49" w:rsidRDefault="00376D49" w:rsidP="00376D49">
      <w:pPr>
        <w:pStyle w:val="Prrafodelista"/>
        <w:numPr>
          <w:ilvl w:val="0"/>
          <w:numId w:val="15"/>
        </w:numPr>
        <w:ind w:right="50"/>
        <w:jc w:val="both"/>
        <w:rPr>
          <w:lang w:val="es-AR"/>
        </w:rPr>
      </w:pPr>
      <w:r w:rsidRPr="00376D49">
        <w:rPr>
          <w:lang w:val="es-AR"/>
        </w:rPr>
        <w:t>Servicios de restaurantes y cantinas con espectáculo (Código 561012)</w:t>
      </w:r>
      <w:r>
        <w:rPr>
          <w:lang w:val="es-AR"/>
        </w:rPr>
        <w:t>.</w:t>
      </w:r>
    </w:p>
    <w:p w14:paraId="73236D09" w14:textId="208DE748" w:rsidR="00376D49" w:rsidRDefault="00376D49" w:rsidP="00376D49">
      <w:pPr>
        <w:pStyle w:val="Prrafodelista"/>
        <w:numPr>
          <w:ilvl w:val="0"/>
          <w:numId w:val="15"/>
        </w:numPr>
        <w:ind w:right="50"/>
        <w:jc w:val="both"/>
        <w:rPr>
          <w:lang w:val="es-AR"/>
        </w:rPr>
      </w:pPr>
      <w:r w:rsidRPr="00376D49">
        <w:rPr>
          <w:lang w:val="es-AR"/>
        </w:rPr>
        <w:t>Servicios de “</w:t>
      </w:r>
      <w:proofErr w:type="spellStart"/>
      <w:r w:rsidRPr="00376D49">
        <w:rPr>
          <w:lang w:val="es-AR"/>
        </w:rPr>
        <w:t>fastfood</w:t>
      </w:r>
      <w:proofErr w:type="spellEnd"/>
      <w:r w:rsidRPr="00376D49">
        <w:rPr>
          <w:lang w:val="es-AR"/>
        </w:rPr>
        <w:t>” y locales de venta de comidas y bebidas al paso (Código 561013)</w:t>
      </w:r>
      <w:r>
        <w:rPr>
          <w:lang w:val="es-AR"/>
        </w:rPr>
        <w:t>.</w:t>
      </w:r>
    </w:p>
    <w:p w14:paraId="7EEE6675" w14:textId="7CC06FE7" w:rsidR="00376D49" w:rsidRDefault="00376D49" w:rsidP="00376D49">
      <w:pPr>
        <w:pStyle w:val="Prrafodelista"/>
        <w:numPr>
          <w:ilvl w:val="0"/>
          <w:numId w:val="15"/>
        </w:numPr>
        <w:ind w:right="50"/>
        <w:jc w:val="both"/>
        <w:rPr>
          <w:lang w:val="es-AR"/>
        </w:rPr>
      </w:pPr>
      <w:r w:rsidRPr="00376D49">
        <w:rPr>
          <w:lang w:val="es-AR"/>
        </w:rPr>
        <w:t>Servicio de expendio de bebidas en bares (Código 561014)</w:t>
      </w:r>
      <w:r>
        <w:rPr>
          <w:lang w:val="es-AR"/>
        </w:rPr>
        <w:t>.</w:t>
      </w:r>
    </w:p>
    <w:p w14:paraId="7D91DAA3" w14:textId="6A485365" w:rsidR="00376D49" w:rsidRDefault="00376D49" w:rsidP="00376D49">
      <w:pPr>
        <w:pStyle w:val="Prrafodelista"/>
        <w:numPr>
          <w:ilvl w:val="0"/>
          <w:numId w:val="15"/>
        </w:numPr>
        <w:ind w:right="50"/>
        <w:jc w:val="both"/>
        <w:rPr>
          <w:lang w:val="es-AR"/>
        </w:rPr>
      </w:pPr>
      <w:r>
        <w:rPr>
          <w:lang w:val="es-AR"/>
        </w:rPr>
        <w:t>S</w:t>
      </w:r>
      <w:r w:rsidRPr="00376D49">
        <w:rPr>
          <w:lang w:val="es-AR"/>
        </w:rPr>
        <w:t xml:space="preserve">ervicio de expendio de comidas y bebidas en establecimientos con servicio de mesa y/o en mostrador </w:t>
      </w:r>
      <w:proofErr w:type="spellStart"/>
      <w:r w:rsidRPr="00376D49">
        <w:rPr>
          <w:lang w:val="es-AR"/>
        </w:rPr>
        <w:t>n.c.p</w:t>
      </w:r>
      <w:proofErr w:type="spellEnd"/>
      <w:r w:rsidRPr="00376D49">
        <w:rPr>
          <w:lang w:val="es-AR"/>
        </w:rPr>
        <w:t xml:space="preserve"> (Código 561019)</w:t>
      </w:r>
      <w:r>
        <w:rPr>
          <w:lang w:val="es-AR"/>
        </w:rPr>
        <w:t>.</w:t>
      </w:r>
    </w:p>
    <w:p w14:paraId="3459C49D" w14:textId="0B62AF2A" w:rsidR="00376D49" w:rsidRPr="00376D49" w:rsidRDefault="00376D49" w:rsidP="00376D49">
      <w:pPr>
        <w:pStyle w:val="Prrafodelista"/>
        <w:numPr>
          <w:ilvl w:val="0"/>
          <w:numId w:val="15"/>
        </w:numPr>
        <w:ind w:right="50"/>
        <w:jc w:val="both"/>
        <w:rPr>
          <w:lang w:val="es-AR"/>
        </w:rPr>
      </w:pPr>
      <w:r w:rsidRPr="00376D49">
        <w:rPr>
          <w:lang w:val="es-AR"/>
        </w:rPr>
        <w:t>Servicio de expendio de helados (Código 561030)</w:t>
      </w:r>
    </w:p>
    <w:p w14:paraId="4973BD19" w14:textId="77777777" w:rsidR="00376D49" w:rsidRDefault="00376D49" w:rsidP="007E3DEE">
      <w:pPr>
        <w:ind w:right="50"/>
        <w:jc w:val="both"/>
        <w:rPr>
          <w:lang w:val="es-AR"/>
        </w:rPr>
      </w:pPr>
    </w:p>
    <w:p w14:paraId="609A17C9" w14:textId="77777777" w:rsidR="002358A5" w:rsidRDefault="002358A5" w:rsidP="007E3DEE">
      <w:pPr>
        <w:ind w:right="50"/>
        <w:jc w:val="both"/>
        <w:rPr>
          <w:lang w:val="es-AR"/>
        </w:rPr>
      </w:pPr>
    </w:p>
    <w:p w14:paraId="19B433AB" w14:textId="77777777" w:rsidR="008E3030" w:rsidRDefault="00376D49" w:rsidP="007E3DEE">
      <w:pPr>
        <w:ind w:right="50"/>
        <w:jc w:val="both"/>
        <w:rPr>
          <w:lang w:val="es-AR"/>
        </w:rPr>
      </w:pPr>
      <w:r w:rsidRPr="002358A5">
        <w:rPr>
          <w:u w:val="single"/>
          <w:lang w:val="es-AR"/>
        </w:rPr>
        <w:t>Destacamos que el presente beneficio</w:t>
      </w:r>
      <w:r w:rsidR="008E3030">
        <w:rPr>
          <w:lang w:val="es-AR"/>
        </w:rPr>
        <w:t>:</w:t>
      </w:r>
    </w:p>
    <w:p w14:paraId="128F6E89" w14:textId="77777777" w:rsidR="002358A5" w:rsidRDefault="002358A5" w:rsidP="007E3DEE">
      <w:pPr>
        <w:ind w:right="50"/>
        <w:jc w:val="both"/>
        <w:rPr>
          <w:lang w:val="es-AR"/>
        </w:rPr>
      </w:pPr>
    </w:p>
    <w:p w14:paraId="6AD4F2C5" w14:textId="2390428E" w:rsidR="008E3030" w:rsidRDefault="008E3030" w:rsidP="007E3DEE">
      <w:pPr>
        <w:pStyle w:val="Prrafodelista"/>
        <w:numPr>
          <w:ilvl w:val="0"/>
          <w:numId w:val="16"/>
        </w:numPr>
        <w:ind w:right="50"/>
        <w:jc w:val="both"/>
        <w:rPr>
          <w:lang w:val="es-AR"/>
        </w:rPr>
      </w:pPr>
      <w:r>
        <w:rPr>
          <w:lang w:val="es-AR"/>
        </w:rPr>
        <w:t>A</w:t>
      </w:r>
      <w:r w:rsidR="00376D49" w:rsidRPr="008E3030">
        <w:rPr>
          <w:lang w:val="es-AR"/>
        </w:rPr>
        <w:t>lcanza exclusivamente a los ingresos provenientes de las actividades mencionadas</w:t>
      </w:r>
      <w:r w:rsidRPr="008E3030">
        <w:rPr>
          <w:lang w:val="es-AR"/>
        </w:rPr>
        <w:t xml:space="preserve">, </w:t>
      </w:r>
      <w:r w:rsidR="002358A5">
        <w:rPr>
          <w:lang w:val="es-AR"/>
        </w:rPr>
        <w:t xml:space="preserve">por lo que, </w:t>
      </w:r>
      <w:r w:rsidRPr="008E3030">
        <w:rPr>
          <w:lang w:val="es-AR"/>
        </w:rPr>
        <w:t>si el contribuyente o responsable desarrollara más de una actividad declarada, la exención solo aplicará respecto de aquellas enumeradas.</w:t>
      </w:r>
    </w:p>
    <w:p w14:paraId="3C170AEC" w14:textId="6F61C872" w:rsidR="00D97920" w:rsidRPr="008E3030" w:rsidRDefault="008E3030" w:rsidP="007E3DEE">
      <w:pPr>
        <w:pStyle w:val="Prrafodelista"/>
        <w:numPr>
          <w:ilvl w:val="0"/>
          <w:numId w:val="16"/>
        </w:numPr>
        <w:ind w:right="50"/>
        <w:jc w:val="both"/>
        <w:rPr>
          <w:lang w:val="es-AR"/>
        </w:rPr>
      </w:pPr>
      <w:r>
        <w:rPr>
          <w:lang w:val="es-AR"/>
        </w:rPr>
        <w:t>N</w:t>
      </w:r>
      <w:r w:rsidR="00376D49" w:rsidRPr="008E3030">
        <w:rPr>
          <w:lang w:val="es-AR"/>
        </w:rPr>
        <w:t xml:space="preserve">o exime a los beneficiarios de la obligación de presentar las declaraciones juradas ni del cumplimiento de sus deberes formales. </w:t>
      </w:r>
    </w:p>
    <w:p w14:paraId="5B0ADEF8" w14:textId="792CF324" w:rsidR="00D97920" w:rsidRPr="00D97920" w:rsidRDefault="00D97920" w:rsidP="00D97920">
      <w:pPr>
        <w:ind w:right="50"/>
        <w:jc w:val="both"/>
        <w:rPr>
          <w:lang w:val="es-AR"/>
        </w:rPr>
      </w:pPr>
    </w:p>
    <w:p w14:paraId="4B18A4C3" w14:textId="77777777" w:rsidR="00E4497A" w:rsidRDefault="00E4497A" w:rsidP="00E4497A">
      <w:pPr>
        <w:ind w:right="50"/>
        <w:jc w:val="both"/>
        <w:rPr>
          <w:lang w:val="es-AR"/>
        </w:rPr>
      </w:pPr>
    </w:p>
    <w:p w14:paraId="705611AF" w14:textId="7B2B28D7" w:rsidR="002358A5" w:rsidRDefault="002358A5" w:rsidP="00E4497A">
      <w:pPr>
        <w:ind w:right="50"/>
        <w:jc w:val="both"/>
        <w:rPr>
          <w:lang w:val="es-AR"/>
        </w:rPr>
      </w:pPr>
      <w:r>
        <w:rPr>
          <w:lang w:val="es-AR"/>
        </w:rPr>
        <w:t>La AGIP podrá solicita la información que entienda oportuna a fin de hacer efectiva la exención establecida en esta ley.</w:t>
      </w:r>
    </w:p>
    <w:p w14:paraId="265F6B14" w14:textId="77777777" w:rsidR="002358A5" w:rsidRDefault="002358A5" w:rsidP="00E4497A">
      <w:pPr>
        <w:ind w:right="50"/>
        <w:jc w:val="both"/>
        <w:rPr>
          <w:lang w:val="es-AR"/>
        </w:rPr>
      </w:pPr>
    </w:p>
    <w:p w14:paraId="0B75B06C" w14:textId="77777777" w:rsidR="00E4497A" w:rsidRDefault="00E4497A" w:rsidP="00E4497A">
      <w:pPr>
        <w:ind w:right="50"/>
        <w:jc w:val="both"/>
        <w:rPr>
          <w:lang w:val="es-AR"/>
        </w:rPr>
      </w:pPr>
    </w:p>
    <w:p w14:paraId="3CFDE212" w14:textId="77777777"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14:paraId="72D6A746" w14:textId="77777777" w:rsidR="001E41D9" w:rsidRDefault="001E41D9" w:rsidP="00CE459B">
      <w:pPr>
        <w:ind w:right="50"/>
        <w:jc w:val="both"/>
        <w:rPr>
          <w:lang w:val="es-AR"/>
        </w:rPr>
      </w:pPr>
    </w:p>
    <w:p w14:paraId="2BDEC2E0" w14:textId="4C78AEAD" w:rsidR="00B01796" w:rsidRDefault="00B01796" w:rsidP="008E3030">
      <w:pPr>
        <w:ind w:right="-1"/>
        <w:jc w:val="both"/>
        <w:rPr>
          <w:lang w:val="es-AR"/>
        </w:rPr>
      </w:pPr>
      <w:r w:rsidRPr="00B41797">
        <w:t xml:space="preserve">Las disposiciones de la presente resultarán de aplicación </w:t>
      </w:r>
      <w:r w:rsidR="008E3030" w:rsidRPr="008E3030">
        <w:t>a partir del mes de se</w:t>
      </w:r>
      <w:r w:rsidR="008E3030">
        <w:t>p</w:t>
      </w:r>
      <w:r w:rsidR="008E3030" w:rsidRPr="008E3030">
        <w:t>tiembre de 2020 y hasta el mes de febrero de 2021, ambos inclusive</w:t>
      </w:r>
      <w:r w:rsidR="008E3030">
        <w:t>.</w:t>
      </w:r>
    </w:p>
    <w:p w14:paraId="1BE6C5AC" w14:textId="77777777"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14:paraId="7F3A1718" w14:textId="77777777"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bookmarkStart w:id="0" w:name="_GoBack"/>
      <w:bookmarkEnd w:id="0"/>
    </w:p>
    <w:p w14:paraId="7294FC16" w14:textId="77777777"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14:paraId="5897C84F" w14:textId="09CA47FC"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8E3030">
        <w:rPr>
          <w:lang w:val="es-AR"/>
        </w:rPr>
        <w:t>07</w:t>
      </w:r>
      <w:r w:rsidR="008C2030">
        <w:rPr>
          <w:lang w:val="es-AR"/>
        </w:rPr>
        <w:t xml:space="preserve"> de </w:t>
      </w:r>
      <w:r w:rsidR="008E3030">
        <w:rPr>
          <w:lang w:val="es-AR"/>
        </w:rPr>
        <w:t>septiembre</w:t>
      </w:r>
      <w:r w:rsidR="008C2030">
        <w:rPr>
          <w:lang w:val="es-AR"/>
        </w:rPr>
        <w:t xml:space="preserve"> de 2020</w:t>
      </w:r>
    </w:p>
    <w:sectPr w:rsidR="00AB3503" w:rsidRPr="00AB3503" w:rsidSect="00C60AC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614EB" w14:textId="77777777" w:rsidR="00F13BFC" w:rsidRDefault="00F13BFC" w:rsidP="00735D3C">
      <w:r>
        <w:separator/>
      </w:r>
    </w:p>
  </w:endnote>
  <w:endnote w:type="continuationSeparator" w:id="0">
    <w:p w14:paraId="2313D17A" w14:textId="77777777" w:rsidR="00F13BFC" w:rsidRDefault="00F13BFC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AE501" w14:textId="77777777" w:rsidR="00F13BFC" w:rsidRDefault="00F13BFC" w:rsidP="00735D3C">
      <w:r>
        <w:separator/>
      </w:r>
    </w:p>
  </w:footnote>
  <w:footnote w:type="continuationSeparator" w:id="0">
    <w:p w14:paraId="6443A8D7" w14:textId="77777777" w:rsidR="00F13BFC" w:rsidRDefault="00F13BFC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54060" w14:textId="77777777" w:rsidR="007E3DEE" w:rsidRDefault="007E3DEE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14:paraId="61A38794" w14:textId="77777777" w:rsidR="007E3DEE" w:rsidRDefault="007E3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B3AA1C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A2DFD"/>
    <w:multiLevelType w:val="hybridMultilevel"/>
    <w:tmpl w:val="F18642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0F4444A"/>
    <w:multiLevelType w:val="hybridMultilevel"/>
    <w:tmpl w:val="2368A534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E76E0"/>
    <w:multiLevelType w:val="hybridMultilevel"/>
    <w:tmpl w:val="6F8012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807D6"/>
    <w:rsid w:val="00143788"/>
    <w:rsid w:val="00146662"/>
    <w:rsid w:val="00155535"/>
    <w:rsid w:val="0015783D"/>
    <w:rsid w:val="00162477"/>
    <w:rsid w:val="001A5E1E"/>
    <w:rsid w:val="001B28FB"/>
    <w:rsid w:val="001E41D9"/>
    <w:rsid w:val="00220BBB"/>
    <w:rsid w:val="002224D5"/>
    <w:rsid w:val="0023039F"/>
    <w:rsid w:val="00233DE8"/>
    <w:rsid w:val="002358A5"/>
    <w:rsid w:val="002A633D"/>
    <w:rsid w:val="002B6B01"/>
    <w:rsid w:val="002B713F"/>
    <w:rsid w:val="002C6500"/>
    <w:rsid w:val="002E1608"/>
    <w:rsid w:val="002E77F5"/>
    <w:rsid w:val="00360928"/>
    <w:rsid w:val="00362E15"/>
    <w:rsid w:val="00376D49"/>
    <w:rsid w:val="00377A0E"/>
    <w:rsid w:val="00382706"/>
    <w:rsid w:val="00397996"/>
    <w:rsid w:val="003A3111"/>
    <w:rsid w:val="003C3914"/>
    <w:rsid w:val="003D2AA3"/>
    <w:rsid w:val="0042707E"/>
    <w:rsid w:val="0046637C"/>
    <w:rsid w:val="00493C7B"/>
    <w:rsid w:val="004A0634"/>
    <w:rsid w:val="004E650D"/>
    <w:rsid w:val="004E79C6"/>
    <w:rsid w:val="0050555F"/>
    <w:rsid w:val="0050753D"/>
    <w:rsid w:val="00507E57"/>
    <w:rsid w:val="00516152"/>
    <w:rsid w:val="005312D4"/>
    <w:rsid w:val="00552F23"/>
    <w:rsid w:val="005857D2"/>
    <w:rsid w:val="005A2F93"/>
    <w:rsid w:val="005B7CAC"/>
    <w:rsid w:val="005D12C1"/>
    <w:rsid w:val="005E3C71"/>
    <w:rsid w:val="00650289"/>
    <w:rsid w:val="00652EAD"/>
    <w:rsid w:val="00687D5C"/>
    <w:rsid w:val="006B32F2"/>
    <w:rsid w:val="006C47D1"/>
    <w:rsid w:val="00714BE5"/>
    <w:rsid w:val="00725F46"/>
    <w:rsid w:val="00735D3C"/>
    <w:rsid w:val="00741DE0"/>
    <w:rsid w:val="00756AD4"/>
    <w:rsid w:val="00757439"/>
    <w:rsid w:val="00780648"/>
    <w:rsid w:val="0078205D"/>
    <w:rsid w:val="00796F90"/>
    <w:rsid w:val="007C03CD"/>
    <w:rsid w:val="007C209C"/>
    <w:rsid w:val="007D21E7"/>
    <w:rsid w:val="007D4997"/>
    <w:rsid w:val="007E1572"/>
    <w:rsid w:val="007E2EE1"/>
    <w:rsid w:val="007E3DEE"/>
    <w:rsid w:val="007E7EA8"/>
    <w:rsid w:val="00805685"/>
    <w:rsid w:val="008110EC"/>
    <w:rsid w:val="00844098"/>
    <w:rsid w:val="0086096A"/>
    <w:rsid w:val="00867949"/>
    <w:rsid w:val="0087115F"/>
    <w:rsid w:val="00880D84"/>
    <w:rsid w:val="00881887"/>
    <w:rsid w:val="00892CE3"/>
    <w:rsid w:val="008C2030"/>
    <w:rsid w:val="008D1BF9"/>
    <w:rsid w:val="008D3CC4"/>
    <w:rsid w:val="008D6853"/>
    <w:rsid w:val="008E180A"/>
    <w:rsid w:val="008E3030"/>
    <w:rsid w:val="008F2287"/>
    <w:rsid w:val="0092675E"/>
    <w:rsid w:val="0093202F"/>
    <w:rsid w:val="00945CBE"/>
    <w:rsid w:val="00960C02"/>
    <w:rsid w:val="009724B5"/>
    <w:rsid w:val="00975183"/>
    <w:rsid w:val="00990C14"/>
    <w:rsid w:val="009A3DDC"/>
    <w:rsid w:val="009B088B"/>
    <w:rsid w:val="009B3327"/>
    <w:rsid w:val="009B6F1F"/>
    <w:rsid w:val="009D0541"/>
    <w:rsid w:val="00A10DEF"/>
    <w:rsid w:val="00A15CA4"/>
    <w:rsid w:val="00A345F3"/>
    <w:rsid w:val="00A61D00"/>
    <w:rsid w:val="00A82A33"/>
    <w:rsid w:val="00A92D07"/>
    <w:rsid w:val="00AB2E77"/>
    <w:rsid w:val="00AB3503"/>
    <w:rsid w:val="00AD2224"/>
    <w:rsid w:val="00AE03B7"/>
    <w:rsid w:val="00AF32E1"/>
    <w:rsid w:val="00B01796"/>
    <w:rsid w:val="00B14909"/>
    <w:rsid w:val="00B1530A"/>
    <w:rsid w:val="00B262E9"/>
    <w:rsid w:val="00B4357A"/>
    <w:rsid w:val="00B575A8"/>
    <w:rsid w:val="00B653A0"/>
    <w:rsid w:val="00B87878"/>
    <w:rsid w:val="00B941D4"/>
    <w:rsid w:val="00BA63AE"/>
    <w:rsid w:val="00BB3BC6"/>
    <w:rsid w:val="00BC3ADD"/>
    <w:rsid w:val="00BD2CCE"/>
    <w:rsid w:val="00BD54BA"/>
    <w:rsid w:val="00BF55C9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97920"/>
    <w:rsid w:val="00DA75B8"/>
    <w:rsid w:val="00DC379A"/>
    <w:rsid w:val="00DF3795"/>
    <w:rsid w:val="00E0089B"/>
    <w:rsid w:val="00E02442"/>
    <w:rsid w:val="00E142E2"/>
    <w:rsid w:val="00E16F95"/>
    <w:rsid w:val="00E176FD"/>
    <w:rsid w:val="00E23D06"/>
    <w:rsid w:val="00E4497A"/>
    <w:rsid w:val="00EB1A1B"/>
    <w:rsid w:val="00EB2B6D"/>
    <w:rsid w:val="00EC159E"/>
    <w:rsid w:val="00EE20AC"/>
    <w:rsid w:val="00EF1101"/>
    <w:rsid w:val="00F13801"/>
    <w:rsid w:val="00F13BFC"/>
    <w:rsid w:val="00F21D4B"/>
    <w:rsid w:val="00F273FF"/>
    <w:rsid w:val="00F530EA"/>
    <w:rsid w:val="00F61373"/>
    <w:rsid w:val="00F75327"/>
    <w:rsid w:val="00FB7538"/>
    <w:rsid w:val="00FC3695"/>
    <w:rsid w:val="00FD58C5"/>
    <w:rsid w:val="00FE03B8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B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B6F0-E760-4CD8-803D-C926350D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</cp:lastModifiedBy>
  <cp:revision>15</cp:revision>
  <cp:lastPrinted>2020-03-02T20:32:00Z</cp:lastPrinted>
  <dcterms:created xsi:type="dcterms:W3CDTF">2019-12-03T14:56:00Z</dcterms:created>
  <dcterms:modified xsi:type="dcterms:W3CDTF">2020-09-07T13:56:00Z</dcterms:modified>
</cp:coreProperties>
</file>