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94" w:rsidRDefault="00F44C94" w:rsidP="00F44C94">
      <w:pPr>
        <w:pStyle w:val="Ttulo1"/>
        <w:jc w:val="both"/>
        <w:rPr>
          <w:szCs w:val="24"/>
          <w:u w:val="single"/>
          <w:lang w:val="es-AR"/>
        </w:rPr>
      </w:pPr>
      <w:r w:rsidRPr="007C11C9">
        <w:rPr>
          <w:szCs w:val="24"/>
          <w:u w:val="single"/>
          <w:lang w:val="es-AR"/>
        </w:rPr>
        <w:t xml:space="preserve">CIRCULAR IMPOSITIVA NRO. </w:t>
      </w:r>
      <w:r w:rsidR="00807E28">
        <w:rPr>
          <w:szCs w:val="24"/>
          <w:u w:val="single"/>
          <w:lang w:val="es-AR"/>
        </w:rPr>
        <w:t>1023</w:t>
      </w:r>
    </w:p>
    <w:p w:rsidR="00F44C94" w:rsidRDefault="00F44C94" w:rsidP="00F44C94">
      <w:pPr>
        <w:rPr>
          <w:lang w:eastAsia="es-AR"/>
        </w:rPr>
      </w:pP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Ley (</w:t>
      </w:r>
      <w:r>
        <w:rPr>
          <w:rFonts w:ascii="Times New Roman" w:eastAsia="Times New Roman" w:hAnsi="Times New Roman"/>
          <w:b/>
          <w:i/>
          <w:sz w:val="24"/>
          <w:szCs w:val="24"/>
          <w:lang w:eastAsia="es-AR"/>
        </w:rPr>
        <w:t>Santa Fe</w:t>
      </w:r>
      <w:r w:rsidRPr="00C15CDE">
        <w:rPr>
          <w:rFonts w:ascii="Times New Roman" w:eastAsia="Times New Roman" w:hAnsi="Times New Roman"/>
          <w:b/>
          <w:i/>
          <w:sz w:val="24"/>
          <w:szCs w:val="24"/>
          <w:lang w:eastAsia="es-AR"/>
        </w:rPr>
        <w:t xml:space="preserve">) </w:t>
      </w:r>
      <w:r w:rsidR="00AE62D6">
        <w:rPr>
          <w:rFonts w:ascii="Times New Roman" w:eastAsia="Times New Roman" w:hAnsi="Times New Roman"/>
          <w:b/>
          <w:i/>
          <w:sz w:val="24"/>
          <w:szCs w:val="24"/>
          <w:lang w:eastAsia="es-AR"/>
        </w:rPr>
        <w:t>13976</w:t>
      </w:r>
    </w:p>
    <w:p w:rsidR="00F44C94" w:rsidRPr="00C15CDE"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de Norma: </w:t>
      </w:r>
      <w:r w:rsidR="00AE62D6">
        <w:rPr>
          <w:rFonts w:ascii="Times New Roman" w:eastAsia="Times New Roman" w:hAnsi="Times New Roman"/>
          <w:b/>
          <w:i/>
          <w:sz w:val="24"/>
          <w:szCs w:val="24"/>
          <w:lang w:eastAsia="es-AR"/>
        </w:rPr>
        <w:t>30/12/2019</w:t>
      </w:r>
    </w:p>
    <w:p w:rsidR="00F44C94" w:rsidRDefault="00F44C94" w:rsidP="00F44C94">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Boletín Oficial: </w:t>
      </w:r>
      <w:r>
        <w:rPr>
          <w:rFonts w:ascii="Times New Roman" w:eastAsia="Times New Roman" w:hAnsi="Times New Roman"/>
          <w:b/>
          <w:i/>
          <w:sz w:val="24"/>
          <w:szCs w:val="24"/>
          <w:lang w:eastAsia="es-AR"/>
        </w:rPr>
        <w:t>15/01/2020</w:t>
      </w:r>
    </w:p>
    <w:p w:rsidR="00F44C94" w:rsidRDefault="00F44C94" w:rsidP="00F44C94">
      <w:pPr>
        <w:widowControl w:val="0"/>
        <w:spacing w:after="0" w:line="240" w:lineRule="auto"/>
        <w:rPr>
          <w:rFonts w:ascii="Times New Roman" w:eastAsia="Times New Roman" w:hAnsi="Times New Roman"/>
          <w:b/>
          <w:i/>
          <w:sz w:val="24"/>
          <w:szCs w:val="24"/>
          <w:lang w:eastAsia="es-AR"/>
        </w:rPr>
      </w:pPr>
    </w:p>
    <w:p w:rsidR="00F44C94" w:rsidRPr="00C15CDE" w:rsidRDefault="00F44C94" w:rsidP="00F44C94">
      <w:pPr>
        <w:widowControl w:val="0"/>
        <w:spacing w:after="0" w:line="240" w:lineRule="auto"/>
        <w:rPr>
          <w:szCs w:val="24"/>
        </w:rPr>
      </w:pPr>
    </w:p>
    <w:p w:rsidR="00F44C94" w:rsidRPr="000B0558" w:rsidRDefault="00F44C94" w:rsidP="00F44C94">
      <w:pPr>
        <w:widowControl w:val="0"/>
        <w:spacing w:after="0" w:line="240" w:lineRule="auto"/>
        <w:jc w:val="both"/>
        <w:rPr>
          <w:rFonts w:ascii="Times New Roman" w:eastAsia="Times New Roman" w:hAnsi="Times New Roman"/>
          <w:b/>
          <w:sz w:val="24"/>
          <w:szCs w:val="24"/>
          <w:u w:val="single"/>
          <w:lang w:eastAsia="es-AR"/>
        </w:rPr>
      </w:pPr>
      <w:r w:rsidRPr="000B0558">
        <w:rPr>
          <w:rFonts w:ascii="Times New Roman" w:eastAsia="Times New Roman" w:hAnsi="Times New Roman"/>
          <w:b/>
          <w:sz w:val="24"/>
          <w:szCs w:val="24"/>
          <w:u w:val="single"/>
          <w:lang w:eastAsia="es-AR"/>
        </w:rPr>
        <w:t xml:space="preserve">Santa Fe. </w:t>
      </w:r>
      <w:r>
        <w:rPr>
          <w:rFonts w:ascii="Times New Roman" w:eastAsia="Times New Roman" w:hAnsi="Times New Roman"/>
          <w:b/>
          <w:sz w:val="24"/>
          <w:szCs w:val="24"/>
          <w:u w:val="single"/>
          <w:lang w:eastAsia="es-AR"/>
        </w:rPr>
        <w:t>Ley Impositiva 2020</w:t>
      </w:r>
      <w:r w:rsidRPr="000B0558">
        <w:rPr>
          <w:rFonts w:ascii="Times New Roman" w:eastAsia="Times New Roman" w:hAnsi="Times New Roman"/>
          <w:b/>
          <w:sz w:val="24"/>
          <w:szCs w:val="24"/>
          <w:u w:val="single"/>
          <w:lang w:eastAsia="es-AR"/>
        </w:rPr>
        <w:t>. Modificaciones</w:t>
      </w:r>
    </w:p>
    <w:p w:rsidR="00777237" w:rsidRDefault="00777237"/>
    <w:p w:rsidR="000C0A0A" w:rsidRDefault="000C0A0A" w:rsidP="008902AA">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A través de la Ley </w:t>
      </w:r>
      <w:r w:rsidR="00807E28">
        <w:rPr>
          <w:rFonts w:ascii="Times New Roman" w:eastAsia="Times New Roman" w:hAnsi="Times New Roman"/>
          <w:sz w:val="24"/>
          <w:szCs w:val="24"/>
          <w:lang w:eastAsia="es-AR"/>
        </w:rPr>
        <w:t>13976</w:t>
      </w:r>
      <w:r w:rsidRPr="00CD79AE">
        <w:rPr>
          <w:rFonts w:ascii="Times New Roman" w:eastAsia="Times New Roman" w:hAnsi="Times New Roman"/>
          <w:sz w:val="24"/>
          <w:szCs w:val="24"/>
          <w:lang w:eastAsia="es-AR"/>
        </w:rPr>
        <w:t xml:space="preserve"> se </w:t>
      </w:r>
      <w:r w:rsidR="00807E28">
        <w:rPr>
          <w:rFonts w:ascii="Times New Roman" w:eastAsia="Times New Roman" w:hAnsi="Times New Roman"/>
          <w:sz w:val="24"/>
          <w:szCs w:val="24"/>
          <w:lang w:eastAsia="es-AR"/>
        </w:rPr>
        <w:t>introducen modificaciones a la Ley I</w:t>
      </w:r>
      <w:r w:rsidRPr="00CD79AE">
        <w:rPr>
          <w:rFonts w:ascii="Times New Roman" w:eastAsia="Times New Roman" w:hAnsi="Times New Roman"/>
          <w:sz w:val="24"/>
          <w:szCs w:val="24"/>
          <w:lang w:eastAsia="es-AR"/>
        </w:rPr>
        <w:t xml:space="preserve">mpositiva aplicable al </w:t>
      </w:r>
      <w:r>
        <w:rPr>
          <w:rFonts w:ascii="Times New Roman" w:eastAsia="Times New Roman" w:hAnsi="Times New Roman"/>
          <w:sz w:val="24"/>
          <w:szCs w:val="24"/>
          <w:lang w:eastAsia="es-AR"/>
        </w:rPr>
        <w:t>período 2020</w:t>
      </w:r>
      <w:r w:rsidRPr="00CD79AE">
        <w:rPr>
          <w:rFonts w:ascii="Times New Roman" w:eastAsia="Times New Roman" w:hAnsi="Times New Roman"/>
          <w:sz w:val="24"/>
          <w:szCs w:val="24"/>
          <w:lang w:eastAsia="es-AR"/>
        </w:rPr>
        <w:t xml:space="preserve"> sobre el Impuesto a los Ingresos Brutos.</w:t>
      </w:r>
    </w:p>
    <w:p w:rsidR="000C0A0A" w:rsidRDefault="000C0A0A" w:rsidP="008902AA">
      <w:pPr>
        <w:jc w:val="both"/>
        <w:rPr>
          <w:rFonts w:ascii="Times New Roman" w:eastAsia="Times New Roman" w:hAnsi="Times New Roman"/>
          <w:sz w:val="24"/>
          <w:szCs w:val="24"/>
          <w:lang w:eastAsia="es-AR"/>
        </w:rPr>
      </w:pPr>
    </w:p>
    <w:p w:rsidR="008902AA" w:rsidRPr="008902AA" w:rsidRDefault="000C0A0A" w:rsidP="008902AA">
      <w:pPr>
        <w:jc w:val="both"/>
        <w:rPr>
          <w:rFonts w:ascii="Times New Roman" w:eastAsia="Times New Roman" w:hAnsi="Times New Roman"/>
          <w:sz w:val="24"/>
          <w:szCs w:val="24"/>
          <w:lang w:eastAsia="es-AR"/>
        </w:rPr>
      </w:pPr>
      <w:r w:rsidRPr="000C0A0A">
        <w:rPr>
          <w:rFonts w:ascii="Times New Roman" w:eastAsia="Times New Roman" w:hAnsi="Times New Roman"/>
          <w:sz w:val="24"/>
          <w:szCs w:val="24"/>
          <w:lang w:eastAsia="es-AR"/>
        </w:rPr>
        <w:t>Destacamos que</w:t>
      </w:r>
      <w:r w:rsidR="00807E28">
        <w:rPr>
          <w:rFonts w:ascii="Times New Roman" w:eastAsia="Times New Roman" w:hAnsi="Times New Roman"/>
          <w:sz w:val="24"/>
          <w:szCs w:val="24"/>
          <w:lang w:eastAsia="es-AR"/>
        </w:rPr>
        <w:t xml:space="preserve"> la Provincia de Santa Fe ha ratificado a través de la Ley 13975 el acuerdo denominado “</w:t>
      </w:r>
      <w:r w:rsidRPr="000C0A0A">
        <w:rPr>
          <w:rFonts w:ascii="Times New Roman" w:eastAsia="Times New Roman" w:hAnsi="Times New Roman"/>
          <w:sz w:val="24"/>
          <w:szCs w:val="24"/>
          <w:lang w:eastAsia="es-AR"/>
        </w:rPr>
        <w:t>Consenso Fiscal 201</w:t>
      </w:r>
      <w:r w:rsidR="00807E28">
        <w:rPr>
          <w:rFonts w:ascii="Times New Roman" w:eastAsia="Times New Roman" w:hAnsi="Times New Roman"/>
          <w:sz w:val="24"/>
          <w:szCs w:val="24"/>
          <w:lang w:eastAsia="es-AR"/>
        </w:rPr>
        <w:t xml:space="preserve">9” celebrado el </w:t>
      </w:r>
      <w:r>
        <w:rPr>
          <w:rFonts w:ascii="Times New Roman" w:eastAsia="Times New Roman" w:hAnsi="Times New Roman"/>
          <w:sz w:val="24"/>
          <w:szCs w:val="24"/>
          <w:lang w:eastAsia="es-AR"/>
        </w:rPr>
        <w:t>17/12/2019</w:t>
      </w:r>
      <w:r w:rsidRPr="000C0A0A">
        <w:rPr>
          <w:rFonts w:ascii="Times New Roman" w:eastAsia="Times New Roman" w:hAnsi="Times New Roman"/>
          <w:sz w:val="24"/>
          <w:szCs w:val="24"/>
          <w:lang w:eastAsia="es-AR"/>
        </w:rPr>
        <w:t xml:space="preserve">, que establece la suspensión </w:t>
      </w:r>
      <w:r w:rsidR="00807E28">
        <w:rPr>
          <w:rFonts w:ascii="Times New Roman" w:eastAsia="Times New Roman" w:hAnsi="Times New Roman"/>
          <w:sz w:val="24"/>
          <w:szCs w:val="24"/>
          <w:lang w:eastAsia="es-AR"/>
        </w:rPr>
        <w:t>hasta el 31/12/2020</w:t>
      </w:r>
      <w:r w:rsidR="008F21AF">
        <w:rPr>
          <w:rFonts w:ascii="Verdana" w:hAnsi="Verdana"/>
          <w:color w:val="000000"/>
          <w:sz w:val="19"/>
          <w:szCs w:val="19"/>
        </w:rPr>
        <w:t> d</w:t>
      </w:r>
      <w:r w:rsidR="008F21AF" w:rsidRPr="008F21AF">
        <w:rPr>
          <w:rFonts w:ascii="Times New Roman" w:eastAsia="Times New Roman" w:hAnsi="Times New Roman"/>
          <w:sz w:val="24"/>
          <w:szCs w:val="24"/>
          <w:lang w:eastAsia="es-AR"/>
        </w:rPr>
        <w:t xml:space="preserve">el cronograma de reducción de </w:t>
      </w:r>
      <w:r w:rsidR="00807E28">
        <w:rPr>
          <w:rFonts w:ascii="Times New Roman" w:eastAsia="Times New Roman" w:hAnsi="Times New Roman"/>
          <w:sz w:val="24"/>
          <w:szCs w:val="24"/>
          <w:lang w:eastAsia="es-AR"/>
        </w:rPr>
        <w:t>alícuotas establecida en el “Consenso Fiscal 2017”.</w:t>
      </w:r>
      <w:r w:rsidR="008902AA" w:rsidRPr="008902AA">
        <w:rPr>
          <w:rFonts w:ascii="Times New Roman" w:eastAsia="Times New Roman" w:hAnsi="Times New Roman"/>
          <w:sz w:val="24"/>
          <w:szCs w:val="24"/>
          <w:lang w:eastAsia="es-AR"/>
        </w:rPr>
        <w:t xml:space="preserve"> </w:t>
      </w:r>
    </w:p>
    <w:p w:rsidR="00F44C94" w:rsidRPr="00CD79AE" w:rsidRDefault="00F44C94" w:rsidP="00F44C94">
      <w:pPr>
        <w:jc w:val="both"/>
        <w:rPr>
          <w:rFonts w:ascii="Times New Roman" w:eastAsia="Times New Roman" w:hAnsi="Times New Roman"/>
          <w:sz w:val="24"/>
          <w:szCs w:val="24"/>
          <w:lang w:eastAsia="es-AR"/>
        </w:rPr>
      </w:pPr>
    </w:p>
    <w:p w:rsidR="00F44C94" w:rsidRDefault="00F44C94" w:rsidP="00F44C94">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En el </w:t>
      </w:r>
      <w:r w:rsidRPr="005B2EB0">
        <w:rPr>
          <w:rFonts w:ascii="Times New Roman" w:eastAsia="Times New Roman" w:hAnsi="Times New Roman"/>
          <w:b/>
          <w:sz w:val="24"/>
          <w:szCs w:val="24"/>
          <w:lang w:eastAsia="es-AR"/>
        </w:rPr>
        <w:t>Anexo I</w:t>
      </w:r>
      <w:r w:rsidRPr="00CD79AE">
        <w:rPr>
          <w:rFonts w:ascii="Times New Roman" w:eastAsia="Times New Roman" w:hAnsi="Times New Roman"/>
          <w:sz w:val="24"/>
          <w:szCs w:val="24"/>
          <w:lang w:eastAsia="es-AR"/>
        </w:rPr>
        <w:t xml:space="preserve"> de esta circular se detallan las alícuotas aplicables para cada actividad para el Impuestos sobre los Ingresos Brutos a partir del 01/0</w:t>
      </w:r>
      <w:r>
        <w:rPr>
          <w:rFonts w:ascii="Times New Roman" w:eastAsia="Times New Roman" w:hAnsi="Times New Roman"/>
          <w:sz w:val="24"/>
          <w:szCs w:val="24"/>
          <w:lang w:eastAsia="es-AR"/>
        </w:rPr>
        <w:t>1/</w:t>
      </w:r>
      <w:r w:rsidR="008902AA">
        <w:rPr>
          <w:rFonts w:ascii="Times New Roman" w:eastAsia="Times New Roman" w:hAnsi="Times New Roman"/>
          <w:sz w:val="24"/>
          <w:szCs w:val="24"/>
          <w:lang w:eastAsia="es-AR"/>
        </w:rPr>
        <w:t>2020</w:t>
      </w:r>
      <w:r w:rsidRPr="00CD79AE">
        <w:rPr>
          <w:rFonts w:ascii="Times New Roman" w:eastAsia="Times New Roman" w:hAnsi="Times New Roman"/>
          <w:sz w:val="24"/>
          <w:szCs w:val="24"/>
          <w:lang w:eastAsia="es-AR"/>
        </w:rPr>
        <w:t>.</w:t>
      </w:r>
    </w:p>
    <w:p w:rsidR="008B3472" w:rsidRDefault="008B3472" w:rsidP="008B3472">
      <w:pPr>
        <w:jc w:val="both"/>
        <w:rPr>
          <w:rFonts w:ascii="Times New Roman" w:eastAsia="Times New Roman" w:hAnsi="Times New Roman"/>
          <w:sz w:val="24"/>
          <w:szCs w:val="24"/>
          <w:lang w:eastAsia="es-AR"/>
        </w:rPr>
      </w:pPr>
    </w:p>
    <w:p w:rsidR="000C0A0A" w:rsidRDefault="000C0A0A" w:rsidP="008B3472">
      <w:pPr>
        <w:jc w:val="both"/>
        <w:rPr>
          <w:rFonts w:ascii="Times New Roman" w:eastAsia="Times New Roman" w:hAnsi="Times New Roman"/>
          <w:sz w:val="24"/>
          <w:szCs w:val="24"/>
          <w:lang w:eastAsia="es-AR"/>
        </w:rPr>
      </w:pPr>
    </w:p>
    <w:p w:rsidR="008B3472" w:rsidRPr="00CD79AE" w:rsidRDefault="008B3472" w:rsidP="008B3472">
      <w:pPr>
        <w:widowControl w:val="0"/>
        <w:numPr>
          <w:ilvl w:val="0"/>
          <w:numId w:val="1"/>
        </w:numPr>
        <w:spacing w:after="0" w:line="240" w:lineRule="auto"/>
        <w:ind w:right="50"/>
        <w:jc w:val="both"/>
        <w:rPr>
          <w:rFonts w:ascii="Times New Roman" w:hAnsi="Times New Roman"/>
          <w:b/>
          <w:sz w:val="24"/>
          <w:szCs w:val="24"/>
          <w:u w:val="single"/>
        </w:rPr>
      </w:pPr>
      <w:r w:rsidRPr="00CD79AE">
        <w:rPr>
          <w:rFonts w:ascii="Times New Roman" w:hAnsi="Times New Roman"/>
          <w:b/>
          <w:sz w:val="24"/>
          <w:szCs w:val="24"/>
          <w:u w:val="single"/>
        </w:rPr>
        <w:t>Vigencia</w:t>
      </w:r>
    </w:p>
    <w:p w:rsidR="008B3472" w:rsidRDefault="008B3472" w:rsidP="008B3472">
      <w:pPr>
        <w:jc w:val="both"/>
        <w:rPr>
          <w:rFonts w:ascii="Times New Roman" w:hAnsi="Times New Roman"/>
          <w:sz w:val="24"/>
          <w:szCs w:val="24"/>
        </w:rPr>
      </w:pPr>
    </w:p>
    <w:p w:rsidR="008B3472" w:rsidRPr="00CD79AE" w:rsidRDefault="008B3472" w:rsidP="008B3472">
      <w:pPr>
        <w:jc w:val="both"/>
        <w:rPr>
          <w:rFonts w:ascii="Times New Roman" w:hAnsi="Times New Roman"/>
          <w:b/>
          <w:i/>
          <w:sz w:val="24"/>
          <w:szCs w:val="24"/>
        </w:rPr>
      </w:pPr>
      <w:r w:rsidRPr="00CD79AE">
        <w:rPr>
          <w:rFonts w:ascii="Times New Roman" w:hAnsi="Times New Roman"/>
          <w:sz w:val="24"/>
          <w:szCs w:val="24"/>
        </w:rPr>
        <w:t xml:space="preserve">Las disposiciones de la presente ley tienen aplicación </w:t>
      </w:r>
      <w:r w:rsidRPr="00CD79AE">
        <w:rPr>
          <w:rFonts w:ascii="Times New Roman" w:hAnsi="Times New Roman"/>
          <w:b/>
          <w:i/>
          <w:sz w:val="24"/>
          <w:szCs w:val="24"/>
        </w:rPr>
        <w:t>a partir del 0</w:t>
      </w:r>
      <w:r>
        <w:rPr>
          <w:rFonts w:ascii="Times New Roman" w:hAnsi="Times New Roman"/>
          <w:b/>
          <w:i/>
          <w:sz w:val="24"/>
          <w:szCs w:val="24"/>
        </w:rPr>
        <w:t xml:space="preserve">1 de </w:t>
      </w:r>
      <w:r w:rsidR="00B85B0E">
        <w:rPr>
          <w:rFonts w:ascii="Times New Roman" w:hAnsi="Times New Roman"/>
          <w:b/>
          <w:i/>
          <w:sz w:val="24"/>
          <w:szCs w:val="24"/>
        </w:rPr>
        <w:t>Enero de 2020,</w:t>
      </w:r>
      <w:r w:rsidRPr="00CD79AE">
        <w:rPr>
          <w:rFonts w:ascii="Times New Roman" w:hAnsi="Times New Roman"/>
          <w:b/>
          <w:i/>
          <w:sz w:val="24"/>
          <w:szCs w:val="24"/>
        </w:rPr>
        <w:t xml:space="preserve"> inclusive.</w:t>
      </w:r>
    </w:p>
    <w:p w:rsidR="008B3472" w:rsidRDefault="008B3472" w:rsidP="008B3472">
      <w:pPr>
        <w:jc w:val="both"/>
        <w:rPr>
          <w:rFonts w:ascii="Times New Roman" w:hAnsi="Times New Roman"/>
          <w:sz w:val="24"/>
          <w:szCs w:val="24"/>
        </w:rPr>
      </w:pPr>
    </w:p>
    <w:p w:rsidR="00B072E6" w:rsidRPr="00CD79AE" w:rsidRDefault="00B072E6" w:rsidP="008B3472">
      <w:pPr>
        <w:jc w:val="both"/>
        <w:rPr>
          <w:rFonts w:ascii="Times New Roman" w:hAnsi="Times New Roman"/>
          <w:sz w:val="24"/>
          <w:szCs w:val="24"/>
        </w:rPr>
      </w:pPr>
    </w:p>
    <w:p w:rsidR="008B3472" w:rsidRDefault="00B85B0E" w:rsidP="008B3472">
      <w:pPr>
        <w:jc w:val="both"/>
        <w:rPr>
          <w:rFonts w:ascii="Times New Roman" w:hAnsi="Times New Roman"/>
          <w:sz w:val="24"/>
          <w:szCs w:val="24"/>
        </w:rPr>
      </w:pPr>
      <w:r>
        <w:rPr>
          <w:rFonts w:ascii="Times New Roman" w:hAnsi="Times New Roman"/>
          <w:sz w:val="24"/>
          <w:szCs w:val="24"/>
        </w:rPr>
        <w:t>Buenos Aires, 2</w:t>
      </w:r>
      <w:r w:rsidR="000C0A0A">
        <w:rPr>
          <w:rFonts w:ascii="Times New Roman" w:hAnsi="Times New Roman"/>
          <w:sz w:val="24"/>
          <w:szCs w:val="24"/>
        </w:rPr>
        <w:t>7</w:t>
      </w:r>
      <w:r>
        <w:rPr>
          <w:rFonts w:ascii="Times New Roman" w:hAnsi="Times New Roman"/>
          <w:sz w:val="24"/>
          <w:szCs w:val="24"/>
        </w:rPr>
        <w:t xml:space="preserve"> de Enero de 2020.</w:t>
      </w: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Default="00B85B0E" w:rsidP="008B3472">
      <w:pPr>
        <w:jc w:val="both"/>
        <w:rPr>
          <w:rFonts w:ascii="Times New Roman" w:hAnsi="Times New Roman"/>
          <w:sz w:val="24"/>
          <w:szCs w:val="24"/>
        </w:rPr>
      </w:pPr>
    </w:p>
    <w:p w:rsidR="00B85B0E" w:rsidRPr="009715B7" w:rsidRDefault="00B85B0E" w:rsidP="00B85B0E">
      <w:pPr>
        <w:jc w:val="center"/>
        <w:rPr>
          <w:rFonts w:ascii="Times New Roman" w:hAnsi="Times New Roman"/>
          <w:b/>
          <w:sz w:val="24"/>
          <w:szCs w:val="24"/>
          <w:u w:val="single"/>
        </w:rPr>
      </w:pPr>
      <w:r w:rsidRPr="009715B7">
        <w:rPr>
          <w:rFonts w:ascii="Times New Roman" w:hAnsi="Times New Roman"/>
          <w:b/>
          <w:sz w:val="24"/>
          <w:szCs w:val="24"/>
          <w:u w:val="single"/>
        </w:rPr>
        <w:t>ANEXO I – Provincia de Santa Fe</w:t>
      </w:r>
    </w:p>
    <w:p w:rsidR="00B85B0E" w:rsidRDefault="00B85B0E" w:rsidP="00B85B0E">
      <w:pPr>
        <w:spacing w:before="240" w:after="100"/>
        <w:ind w:left="105" w:right="105"/>
        <w:jc w:val="center"/>
        <w:rPr>
          <w:rFonts w:ascii="Times New Roman" w:hAnsi="Times New Roman"/>
          <w:b/>
          <w:bCs/>
          <w:color w:val="000000"/>
          <w:sz w:val="24"/>
          <w:szCs w:val="24"/>
          <w:lang w:val="es-ES" w:eastAsia="es-ES"/>
        </w:rPr>
      </w:pPr>
      <w:r w:rsidRPr="009715B7">
        <w:rPr>
          <w:rFonts w:ascii="Times New Roman" w:hAnsi="Times New Roman"/>
          <w:b/>
          <w:bCs/>
          <w:color w:val="000000"/>
          <w:sz w:val="24"/>
          <w:szCs w:val="24"/>
          <w:lang w:val="es-ES" w:eastAsia="es-ES"/>
        </w:rPr>
        <w:t>Codificación de actividades. Alícuotas aplicables por actividad</w:t>
      </w:r>
    </w:p>
    <w:p w:rsidR="00B85B0E" w:rsidRPr="009715B7" w:rsidRDefault="00B85B0E" w:rsidP="00B85B0E">
      <w:pPr>
        <w:spacing w:before="240" w:after="100"/>
        <w:ind w:left="105" w:right="105"/>
        <w:jc w:val="center"/>
        <w:rPr>
          <w:rFonts w:ascii="Times New Roman" w:hAnsi="Times New Roman"/>
          <w:b/>
          <w:bCs/>
          <w:color w:val="000000"/>
          <w:sz w:val="24"/>
          <w:szCs w:val="24"/>
          <w:lang w:val="es-ES" w:eastAsia="es-ES"/>
        </w:rPr>
      </w:pPr>
    </w:p>
    <w:p w:rsidR="00B85B0E" w:rsidRDefault="00B85B0E" w:rsidP="00B85B0E">
      <w:pPr>
        <w:pStyle w:val="textocentradonegritanovedades0"/>
        <w:spacing w:before="0" w:beforeAutospacing="0" w:afterAutospacing="0"/>
        <w:ind w:left="105" w:right="105"/>
        <w:jc w:val="center"/>
        <w:rPr>
          <w:b/>
          <w:bCs/>
          <w:color w:val="000000"/>
        </w:rPr>
      </w:pPr>
      <w:r w:rsidRPr="009715B7">
        <w:rPr>
          <w:b/>
          <w:bCs/>
          <w:color w:val="000000"/>
        </w:rPr>
        <w:t>Ley PYMES santafesina - Estabilidad fiscal</w:t>
      </w:r>
    </w:p>
    <w:p w:rsidR="00B85B0E" w:rsidRPr="009715B7" w:rsidRDefault="00B85B0E" w:rsidP="00B85B0E">
      <w:pPr>
        <w:pStyle w:val="textocentradonegritanovedades0"/>
        <w:spacing w:before="0" w:beforeAutospacing="0" w:after="0" w:afterAutospacing="0"/>
        <w:ind w:left="105" w:right="105"/>
        <w:jc w:val="center"/>
        <w:rPr>
          <w:b/>
          <w:bCs/>
          <w:color w:val="000000"/>
        </w:rPr>
      </w:pP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r w:rsidRPr="00B85B0E">
        <w:rPr>
          <w:rFonts w:ascii="Times New Roman" w:eastAsia="Times New Roman" w:hAnsi="Times New Roman"/>
          <w:sz w:val="24"/>
          <w:szCs w:val="24"/>
          <w:lang w:val="es-ES" w:eastAsia="es-AR"/>
        </w:rPr>
        <w:t>Por medio de la </w:t>
      </w:r>
      <w:hyperlink r:id="rId7" w:tgtFrame="_blank" w:history="1">
        <w:r w:rsidRPr="00B85B0E">
          <w:rPr>
            <w:rStyle w:val="Hipervnculo"/>
            <w:rFonts w:ascii="Times New Roman" w:eastAsia="Times New Roman" w:hAnsi="Times New Roman"/>
            <w:color w:val="auto"/>
            <w:sz w:val="24"/>
            <w:szCs w:val="24"/>
            <w:u w:val="none"/>
            <w:lang w:val="es-ES" w:eastAsia="es-AR"/>
          </w:rPr>
          <w:t>ley (Santa Fe) 13749</w:t>
        </w:r>
      </w:hyperlink>
      <w:r w:rsidRPr="00B85B0E">
        <w:rPr>
          <w:rFonts w:ascii="Times New Roman" w:eastAsia="Times New Roman" w:hAnsi="Times New Roman"/>
          <w:sz w:val="24"/>
          <w:szCs w:val="24"/>
          <w:lang w:val="es-ES" w:eastAsia="es-AR"/>
        </w:rPr>
        <w:t>, la Provincia adhiere al régimen de estabilidad fiscal para las micro, pequeñas y medianas empresas -</w:t>
      </w:r>
      <w:hyperlink r:id="rId8" w:tgtFrame="_blank" w:history="1">
        <w:r w:rsidRPr="00B85B0E">
          <w:rPr>
            <w:rStyle w:val="Hipervnculo"/>
            <w:rFonts w:ascii="Times New Roman" w:eastAsia="Times New Roman" w:hAnsi="Times New Roman"/>
            <w:color w:val="auto"/>
            <w:sz w:val="24"/>
            <w:szCs w:val="24"/>
            <w:u w:val="none"/>
            <w:lang w:val="es-ES" w:eastAsia="es-AR"/>
          </w:rPr>
          <w:t>L. (nacional) 27264</w:t>
        </w:r>
      </w:hyperlink>
      <w:r w:rsidRPr="00B85B0E">
        <w:rPr>
          <w:rFonts w:ascii="Times New Roman" w:eastAsia="Times New Roman" w:hAnsi="Times New Roman"/>
          <w:sz w:val="24"/>
          <w:szCs w:val="24"/>
          <w:lang w:val="es-ES" w:eastAsia="es-AR"/>
        </w:rPr>
        <w:t>-, a partir del 2/3/2018.</w:t>
      </w: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r w:rsidRPr="00B85B0E">
        <w:rPr>
          <w:rFonts w:ascii="Times New Roman" w:eastAsia="Times New Roman" w:hAnsi="Times New Roman"/>
          <w:sz w:val="24"/>
          <w:szCs w:val="24"/>
          <w:lang w:val="es-ES" w:eastAsia="es-AR"/>
        </w:rPr>
        <w:t>Respecto al impuesto sobre los ingresos brutos y al impuesto de sellos, el beneficio será aplicable sobre las alícuotas generales o especiales. Las empresas beneficiadas por el citado régimen no podrán ver incrementada su carga tributaria, teniendo igual tratamiento que el año anterior si las modificaciones en los rangos de ingresos brutos y en los importes a ingresar en el Régimen Simplificado aumentaran su carga impositiva.</w:t>
      </w: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r w:rsidRPr="00B85B0E">
        <w:rPr>
          <w:rFonts w:ascii="Times New Roman" w:eastAsia="Times New Roman" w:hAnsi="Times New Roman"/>
          <w:sz w:val="24"/>
          <w:szCs w:val="24"/>
          <w:lang w:val="es-ES" w:eastAsia="es-AR"/>
        </w:rPr>
        <w:t>El </w:t>
      </w:r>
      <w:hyperlink r:id="rId9" w:anchor="Art_44" w:tgtFrame="_blank" w:history="1">
        <w:r w:rsidRPr="00B85B0E">
          <w:rPr>
            <w:rStyle w:val="Hipervnculo"/>
            <w:rFonts w:ascii="Times New Roman" w:eastAsia="Times New Roman" w:hAnsi="Times New Roman"/>
            <w:color w:val="auto"/>
            <w:sz w:val="24"/>
            <w:szCs w:val="24"/>
            <w:u w:val="none"/>
            <w:lang w:val="es-ES" w:eastAsia="es-AR"/>
          </w:rPr>
          <w:t>art. 44 de la L. (Santa Fe) 13875</w:t>
        </w:r>
      </w:hyperlink>
      <w:r w:rsidRPr="00B85B0E">
        <w:rPr>
          <w:rFonts w:ascii="Times New Roman" w:eastAsia="Times New Roman" w:hAnsi="Times New Roman"/>
          <w:sz w:val="24"/>
          <w:szCs w:val="24"/>
          <w:lang w:val="es-ES" w:eastAsia="es-AR"/>
        </w:rPr>
        <w:t> establece que en lo relativo al tratamiento tributario aplicable a contribuyentes que tributen la alícuota básica y para el ejercicio 2019 y siguientes en que rija dicho beneficio, deberá considerarse el monto de los ingresos anuales totales obtenidos por los contribuyentes en el período fiscal 2017.</w:t>
      </w: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r w:rsidRPr="00B85B0E">
        <w:rPr>
          <w:rFonts w:ascii="Times New Roman" w:eastAsia="Times New Roman" w:hAnsi="Times New Roman"/>
          <w:sz w:val="24"/>
          <w:szCs w:val="24"/>
          <w:lang w:val="es-ES" w:eastAsia="es-AR"/>
        </w:rPr>
        <w:t>Ver las condiciones particulares y vigencias del beneficio para cada tipo de contribuyente en los </w:t>
      </w:r>
      <w:hyperlink r:id="rId10" w:anchor="L_Sta_Fe_13750_art_21" w:tgtFrame="_blank" w:history="1">
        <w:r w:rsidRPr="00B85B0E">
          <w:rPr>
            <w:rStyle w:val="Hipervnculo"/>
            <w:rFonts w:ascii="Times New Roman" w:eastAsia="Times New Roman" w:hAnsi="Times New Roman"/>
            <w:color w:val="auto"/>
            <w:sz w:val="24"/>
            <w:szCs w:val="24"/>
            <w:u w:val="none"/>
            <w:lang w:val="es-ES" w:eastAsia="es-AR"/>
          </w:rPr>
          <w:t>artículos 21 a 25 de la ley 13750</w:t>
        </w:r>
      </w:hyperlink>
      <w:r w:rsidRPr="00B85B0E">
        <w:rPr>
          <w:rFonts w:ascii="Times New Roman" w:eastAsia="Times New Roman" w:hAnsi="Times New Roman"/>
          <w:sz w:val="24"/>
          <w:szCs w:val="24"/>
          <w:lang w:val="es-ES" w:eastAsia="es-AR"/>
        </w:rPr>
        <w:t> y el </w:t>
      </w:r>
      <w:hyperlink r:id="rId11" w:anchor="Art_45" w:tgtFrame="_blank" w:history="1">
        <w:r w:rsidRPr="00B85B0E">
          <w:rPr>
            <w:rStyle w:val="Hipervnculo"/>
            <w:rFonts w:ascii="Times New Roman" w:eastAsia="Times New Roman" w:hAnsi="Times New Roman"/>
            <w:color w:val="auto"/>
            <w:sz w:val="24"/>
            <w:szCs w:val="24"/>
            <w:u w:val="none"/>
            <w:lang w:val="es-ES" w:eastAsia="es-AR"/>
          </w:rPr>
          <w:t>artículo 45 de la ley (Santa Fe) 13875</w:t>
        </w:r>
      </w:hyperlink>
      <w:r w:rsidRPr="00B85B0E">
        <w:rPr>
          <w:rFonts w:ascii="Times New Roman" w:eastAsia="Times New Roman" w:hAnsi="Times New Roman"/>
          <w:sz w:val="24"/>
          <w:szCs w:val="24"/>
          <w:lang w:val="es-ES" w:eastAsia="es-AR"/>
        </w:rPr>
        <w:t>.</w:t>
      </w: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r>
        <w:rPr>
          <w:rFonts w:ascii="Times New Roman" w:eastAsia="Times New Roman" w:hAnsi="Times New Roman"/>
          <w:iCs/>
          <w:sz w:val="24"/>
          <w:szCs w:val="24"/>
          <w:lang w:val="es-ES" w:eastAsia="es-AR"/>
        </w:rPr>
        <w:t>Asi</w:t>
      </w:r>
      <w:r w:rsidRPr="00B85B0E">
        <w:rPr>
          <w:rFonts w:ascii="Times New Roman" w:eastAsia="Times New Roman" w:hAnsi="Times New Roman"/>
          <w:iCs/>
          <w:sz w:val="24"/>
          <w:szCs w:val="24"/>
          <w:lang w:val="es-ES" w:eastAsia="es-AR"/>
        </w:rPr>
        <w:t>mismo, el </w:t>
      </w:r>
      <w:hyperlink r:id="rId12" w:anchor="Art_33" w:tgtFrame="_blank" w:history="1">
        <w:r w:rsidRPr="00B85B0E">
          <w:rPr>
            <w:rStyle w:val="Hipervnculo"/>
            <w:rFonts w:ascii="Times New Roman" w:eastAsia="Times New Roman" w:hAnsi="Times New Roman"/>
            <w:color w:val="auto"/>
            <w:sz w:val="24"/>
            <w:szCs w:val="24"/>
            <w:u w:val="none"/>
            <w:lang w:val="es-ES" w:eastAsia="es-AR"/>
          </w:rPr>
          <w:t>artículo 33 de la ley (Santa Fe) 13976</w:t>
        </w:r>
      </w:hyperlink>
      <w:r w:rsidRPr="00B85B0E">
        <w:rPr>
          <w:rFonts w:ascii="Times New Roman" w:eastAsia="Times New Roman" w:hAnsi="Times New Roman"/>
          <w:iCs/>
          <w:sz w:val="24"/>
          <w:szCs w:val="24"/>
          <w:lang w:val="es-ES" w:eastAsia="es-AR"/>
        </w:rPr>
        <w:t> establece que quedan excluidos del beneficio de la estabilidad fiscal de la ley (Santa Fe) 13749 y la ley (Santa Fe) 13750, la actividad industrial de transformación de cereales y oleaginosas.</w:t>
      </w:r>
      <w:hyperlink r:id="rId13" w:anchor="q2" w:tgtFrame="_self" w:history="1">
        <w:r w:rsidRPr="00B85B0E">
          <w:rPr>
            <w:rStyle w:val="Hipervnculo"/>
            <w:rFonts w:ascii="Times New Roman" w:eastAsia="Times New Roman" w:hAnsi="Times New Roman"/>
            <w:color w:val="auto"/>
            <w:sz w:val="24"/>
            <w:szCs w:val="24"/>
            <w:u w:val="none"/>
            <w:lang w:val="es-ES" w:eastAsia="es-AR"/>
          </w:rPr>
          <w:t>(2).</w:t>
        </w:r>
      </w:hyperlink>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r w:rsidRPr="00B85B0E">
        <w:rPr>
          <w:rFonts w:ascii="Times New Roman" w:eastAsia="Times New Roman" w:hAnsi="Times New Roman"/>
          <w:sz w:val="24"/>
          <w:szCs w:val="24"/>
          <w:lang w:val="es-ES" w:eastAsia="es-AR"/>
        </w:rPr>
        <w:t>La </w:t>
      </w:r>
      <w:hyperlink r:id="rId14" w:tgtFrame="_blank" w:history="1">
        <w:r w:rsidRPr="00B85B0E">
          <w:rPr>
            <w:rStyle w:val="Hipervnculo"/>
            <w:rFonts w:ascii="Times New Roman" w:eastAsia="Times New Roman" w:hAnsi="Times New Roman"/>
            <w:color w:val="auto"/>
            <w:sz w:val="24"/>
            <w:szCs w:val="24"/>
            <w:u w:val="none"/>
            <w:lang w:val="es-ES" w:eastAsia="es-AR"/>
          </w:rPr>
          <w:t>resolución general (API Santa Fe) 2/2020</w:t>
        </w:r>
      </w:hyperlink>
      <w:r w:rsidRPr="00B85B0E">
        <w:rPr>
          <w:rFonts w:ascii="Times New Roman" w:eastAsia="Times New Roman" w:hAnsi="Times New Roman"/>
          <w:sz w:val="24"/>
          <w:szCs w:val="24"/>
          <w:lang w:val="es-ES" w:eastAsia="es-AR"/>
        </w:rPr>
        <w:t> dispone la aplicación para el ejercicio fiscal 2020 del beneficio previsto en el </w:t>
      </w:r>
      <w:hyperlink r:id="rId15" w:anchor="Art_25" w:tgtFrame="_blank" w:history="1">
        <w:r w:rsidRPr="00B85B0E">
          <w:rPr>
            <w:rStyle w:val="Hipervnculo"/>
            <w:rFonts w:ascii="Times New Roman" w:eastAsia="Times New Roman" w:hAnsi="Times New Roman"/>
            <w:color w:val="auto"/>
            <w:sz w:val="24"/>
            <w:szCs w:val="24"/>
            <w:u w:val="none"/>
            <w:lang w:val="es-ES" w:eastAsia="es-AR"/>
          </w:rPr>
          <w:t>artículo 25 de la ley 13750</w:t>
        </w:r>
      </w:hyperlink>
      <w:r w:rsidRPr="00B85B0E">
        <w:rPr>
          <w:rFonts w:ascii="Times New Roman" w:eastAsia="Times New Roman" w:hAnsi="Times New Roman"/>
          <w:sz w:val="24"/>
          <w:szCs w:val="24"/>
          <w:lang w:val="es-ES" w:eastAsia="es-AR"/>
        </w:rPr>
        <w:t xml:space="preserve"> para los contribuyentes que se hallaban alcanzados por el mismo. </w:t>
      </w: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r w:rsidRPr="00B85B0E">
        <w:rPr>
          <w:rFonts w:ascii="Times New Roman" w:eastAsia="Times New Roman" w:hAnsi="Times New Roman"/>
          <w:sz w:val="24"/>
          <w:szCs w:val="24"/>
          <w:lang w:val="es-ES" w:eastAsia="es-AR"/>
        </w:rPr>
        <w:t>A los fines del cálculo de las alícuotas que deberán aplicarse para el período fiscal 2020 con motivo de dicho beneficio, no serán computados los incrementos de alícuotas que pudieran haber establecido para el año 2020 las restantes jurisdicciones.</w:t>
      </w: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r w:rsidRPr="00B85B0E">
        <w:rPr>
          <w:rFonts w:ascii="Times New Roman" w:eastAsia="Times New Roman" w:hAnsi="Times New Roman"/>
          <w:sz w:val="24"/>
          <w:szCs w:val="24"/>
          <w:lang w:val="es-ES" w:eastAsia="es-AR"/>
        </w:rPr>
        <w:t xml:space="preserve"> En ningún caso la alícuota resultante podrá ser inferior a la vigente en diciembre de 2017 para la actividad respectiva. Para el cálculo referido en el párrafo precedente, como asimismo para su instrumentación, resultarán aplicables las pautas y procedimientos establecidos en </w:t>
      </w:r>
      <w:proofErr w:type="gramStart"/>
      <w:r w:rsidRPr="00B85B0E">
        <w:rPr>
          <w:rFonts w:ascii="Times New Roman" w:eastAsia="Times New Roman" w:hAnsi="Times New Roman"/>
          <w:sz w:val="24"/>
          <w:szCs w:val="24"/>
          <w:lang w:val="es-ES" w:eastAsia="es-AR"/>
        </w:rPr>
        <w:t>los párrafos segundo y siguientes del citado </w:t>
      </w:r>
      <w:hyperlink r:id="rId16" w:anchor="Art_25" w:tgtFrame="_blank" w:history="1">
        <w:r w:rsidRPr="00B85B0E">
          <w:rPr>
            <w:rStyle w:val="Hipervnculo"/>
            <w:rFonts w:ascii="Times New Roman" w:eastAsia="Times New Roman" w:hAnsi="Times New Roman"/>
            <w:color w:val="auto"/>
            <w:sz w:val="24"/>
            <w:szCs w:val="24"/>
            <w:u w:val="none"/>
            <w:lang w:val="es-ES" w:eastAsia="es-AR"/>
          </w:rPr>
          <w:t>artículo</w:t>
        </w:r>
        <w:proofErr w:type="gramEnd"/>
        <w:r w:rsidRPr="00B85B0E">
          <w:rPr>
            <w:rStyle w:val="Hipervnculo"/>
            <w:rFonts w:ascii="Times New Roman" w:eastAsia="Times New Roman" w:hAnsi="Times New Roman"/>
            <w:color w:val="auto"/>
            <w:sz w:val="24"/>
            <w:szCs w:val="24"/>
            <w:u w:val="none"/>
            <w:lang w:val="es-ES" w:eastAsia="es-AR"/>
          </w:rPr>
          <w:t> 25 de la ley 13750</w:t>
        </w:r>
      </w:hyperlink>
      <w:r w:rsidRPr="00B85B0E">
        <w:rPr>
          <w:rFonts w:ascii="Times New Roman" w:eastAsia="Times New Roman" w:hAnsi="Times New Roman"/>
          <w:sz w:val="24"/>
          <w:szCs w:val="24"/>
          <w:lang w:val="es-ES" w:eastAsia="es-AR"/>
        </w:rPr>
        <w:t>.</w:t>
      </w: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P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807E28" w:rsidRDefault="00807E28" w:rsidP="00B85B0E">
      <w:pPr>
        <w:widowControl w:val="0"/>
        <w:spacing w:after="0" w:line="240" w:lineRule="auto"/>
        <w:jc w:val="both"/>
        <w:rPr>
          <w:rFonts w:ascii="Times New Roman" w:eastAsia="Times New Roman" w:hAnsi="Times New Roman"/>
          <w:sz w:val="24"/>
          <w:szCs w:val="24"/>
          <w:lang w:val="es-ES" w:eastAsia="es-AR"/>
        </w:rPr>
      </w:pPr>
    </w:p>
    <w:p w:rsidR="00B85B0E" w:rsidRDefault="00B85B0E" w:rsidP="00B85B0E">
      <w:pPr>
        <w:widowControl w:val="0"/>
        <w:spacing w:after="0" w:line="240" w:lineRule="auto"/>
        <w:jc w:val="both"/>
        <w:rPr>
          <w:rFonts w:ascii="Times New Roman" w:eastAsia="Times New Roman" w:hAnsi="Times New Roman"/>
          <w:sz w:val="24"/>
          <w:szCs w:val="24"/>
          <w:lang w:val="es-ES" w:eastAsia="es-AR"/>
        </w:rPr>
      </w:pPr>
    </w:p>
    <w:p w:rsidR="00B85B0E" w:rsidRPr="004937A8" w:rsidRDefault="00B85B0E" w:rsidP="00B85B0E">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Alícuota General: 4,5</w:t>
      </w:r>
      <w:r>
        <w:rPr>
          <w:rFonts w:ascii="Times New Roman" w:eastAsia="Times New Roman" w:hAnsi="Times New Roman"/>
          <w:b/>
          <w:sz w:val="24"/>
          <w:szCs w:val="24"/>
          <w:u w:val="single"/>
          <w:lang w:eastAsia="es-AR"/>
        </w:rPr>
        <w:t>0</w:t>
      </w:r>
      <w:r w:rsidRPr="004937A8">
        <w:rPr>
          <w:rFonts w:ascii="Times New Roman" w:eastAsia="Times New Roman" w:hAnsi="Times New Roman"/>
          <w:b/>
          <w:sz w:val="24"/>
          <w:szCs w:val="24"/>
          <w:u w:val="single"/>
          <w:lang w:eastAsia="es-AR"/>
        </w:rPr>
        <w:t>%</w:t>
      </w:r>
      <w:r>
        <w:rPr>
          <w:rFonts w:ascii="Times New Roman" w:eastAsia="Times New Roman" w:hAnsi="Times New Roman"/>
          <w:b/>
          <w:sz w:val="24"/>
          <w:szCs w:val="24"/>
          <w:u w:val="single"/>
          <w:lang w:eastAsia="es-AR"/>
        </w:rPr>
        <w:t xml:space="preserve"> o</w:t>
      </w:r>
      <w:r w:rsidRPr="004937A8">
        <w:rPr>
          <w:rFonts w:ascii="Times New Roman" w:eastAsia="Times New Roman" w:hAnsi="Times New Roman"/>
          <w:b/>
          <w:sz w:val="24"/>
          <w:szCs w:val="24"/>
          <w:u w:val="single"/>
          <w:lang w:eastAsia="es-AR"/>
        </w:rPr>
        <w:t xml:space="preserve"> 5</w:t>
      </w:r>
      <w:r>
        <w:rPr>
          <w:rFonts w:ascii="Times New Roman" w:eastAsia="Times New Roman" w:hAnsi="Times New Roman"/>
          <w:b/>
          <w:sz w:val="24"/>
          <w:szCs w:val="24"/>
          <w:u w:val="single"/>
          <w:lang w:eastAsia="es-AR"/>
        </w:rPr>
        <w:t>,00</w:t>
      </w:r>
      <w:r w:rsidRPr="004937A8">
        <w:rPr>
          <w:rFonts w:ascii="Times New Roman" w:eastAsia="Times New Roman" w:hAnsi="Times New Roman"/>
          <w:b/>
          <w:sz w:val="24"/>
          <w:szCs w:val="24"/>
          <w:u w:val="single"/>
          <w:lang w:eastAsia="es-AR"/>
        </w:rPr>
        <w:t>%</w:t>
      </w:r>
    </w:p>
    <w:p w:rsidR="00B85B0E" w:rsidRPr="004937A8" w:rsidRDefault="00B85B0E" w:rsidP="00B85B0E">
      <w:pPr>
        <w:widowControl w:val="0"/>
        <w:spacing w:after="0" w:line="240" w:lineRule="auto"/>
        <w:jc w:val="both"/>
        <w:rPr>
          <w:rFonts w:ascii="Times New Roman" w:eastAsia="Times New Roman" w:hAnsi="Times New Roman"/>
          <w:sz w:val="24"/>
          <w:szCs w:val="24"/>
          <w:lang w:eastAsia="es-AR"/>
        </w:rPr>
      </w:pPr>
    </w:p>
    <w:p w:rsidR="00BF4D65" w:rsidRPr="00BF4D65" w:rsidRDefault="00BF4D65" w:rsidP="00BF4D65">
      <w:pPr>
        <w:jc w:val="both"/>
        <w:rPr>
          <w:rFonts w:ascii="Times New Roman" w:hAnsi="Times New Roman"/>
          <w:sz w:val="24"/>
          <w:szCs w:val="24"/>
          <w:lang w:val="es-ES"/>
        </w:rPr>
      </w:pPr>
      <w:r w:rsidRPr="00BF4D65">
        <w:rPr>
          <w:rFonts w:ascii="Times New Roman" w:hAnsi="Times New Roman"/>
          <w:sz w:val="24"/>
          <w:szCs w:val="24"/>
          <w:lang w:val="es-ES"/>
        </w:rPr>
        <w:t>La alícuota básica será del </w:t>
      </w:r>
      <w:r w:rsidR="007C091C">
        <w:rPr>
          <w:rFonts w:ascii="Times New Roman" w:hAnsi="Times New Roman"/>
          <w:sz w:val="24"/>
          <w:szCs w:val="24"/>
          <w:lang w:val="es-ES"/>
        </w:rPr>
        <w:t xml:space="preserve"> </w:t>
      </w:r>
      <w:r w:rsidRPr="00BF4D65">
        <w:rPr>
          <w:rFonts w:ascii="Times New Roman" w:hAnsi="Times New Roman"/>
          <w:b/>
          <w:bCs/>
          <w:sz w:val="24"/>
          <w:szCs w:val="24"/>
          <w:lang w:val="es-ES"/>
        </w:rPr>
        <w:t>5%</w:t>
      </w:r>
      <w:r w:rsidRPr="00BF4D65">
        <w:rPr>
          <w:rFonts w:ascii="Times New Roman" w:hAnsi="Times New Roman"/>
          <w:sz w:val="24"/>
          <w:szCs w:val="24"/>
          <w:lang w:val="es-ES"/>
        </w:rPr>
        <w:t>, para aquellas actividades desarrolladas por contribuyentes y/o responsables cuyos ingresos brutos anuales del período fiscal inmediato anterior superen los montos máximos establecidos en el régimen para las micro, pequeñas o medianas empresas -</w:t>
      </w:r>
      <w:hyperlink r:id="rId17" w:anchor="cuadroA_anexoi" w:tgtFrame="_blank" w:history="1">
        <w:r w:rsidRPr="00BF4D65">
          <w:rPr>
            <w:rStyle w:val="Hipervnculo"/>
            <w:rFonts w:ascii="Times New Roman" w:hAnsi="Times New Roman"/>
            <w:color w:val="auto"/>
            <w:sz w:val="24"/>
            <w:szCs w:val="24"/>
            <w:u w:val="none"/>
            <w:lang w:val="es-ES"/>
          </w:rPr>
          <w:t>cuadro A del Anexo I de la R. (</w:t>
        </w:r>
        <w:proofErr w:type="spellStart"/>
        <w:r w:rsidRPr="00BF4D65">
          <w:rPr>
            <w:rStyle w:val="Hipervnculo"/>
            <w:rFonts w:ascii="Times New Roman" w:hAnsi="Times New Roman"/>
            <w:color w:val="auto"/>
            <w:sz w:val="24"/>
            <w:szCs w:val="24"/>
            <w:u w:val="none"/>
            <w:lang w:val="es-ES"/>
          </w:rPr>
          <w:t>SEyPyME</w:t>
        </w:r>
        <w:proofErr w:type="spellEnd"/>
        <w:r w:rsidRPr="00BF4D65">
          <w:rPr>
            <w:rStyle w:val="Hipervnculo"/>
            <w:rFonts w:ascii="Times New Roman" w:hAnsi="Times New Roman"/>
            <w:color w:val="auto"/>
            <w:sz w:val="24"/>
            <w:szCs w:val="24"/>
            <w:u w:val="none"/>
            <w:lang w:val="es-ES"/>
          </w:rPr>
          <w:t>) 215/2018</w:t>
        </w:r>
      </w:hyperlink>
      <w:r w:rsidRPr="00BF4D65">
        <w:rPr>
          <w:rFonts w:ascii="Times New Roman" w:hAnsi="Times New Roman"/>
          <w:sz w:val="24"/>
          <w:szCs w:val="24"/>
          <w:lang w:val="es-ES"/>
        </w:rPr>
        <w:t>-.</w:t>
      </w:r>
    </w:p>
    <w:p w:rsidR="00BF4D65" w:rsidRDefault="00BF4D65" w:rsidP="00BF4D65">
      <w:pPr>
        <w:jc w:val="both"/>
        <w:rPr>
          <w:rFonts w:ascii="Times New Roman" w:hAnsi="Times New Roman"/>
          <w:sz w:val="24"/>
          <w:szCs w:val="24"/>
          <w:lang w:val="es-ES"/>
        </w:rPr>
      </w:pPr>
      <w:r w:rsidRPr="00BF4D65">
        <w:rPr>
          <w:rFonts w:ascii="Times New Roman" w:hAnsi="Times New Roman"/>
          <w:sz w:val="24"/>
          <w:szCs w:val="24"/>
          <w:lang w:val="es-ES"/>
        </w:rPr>
        <w:t>Asimismo, la alícuota será del </w:t>
      </w:r>
      <w:r w:rsidRPr="00BF4D65">
        <w:rPr>
          <w:rFonts w:ascii="Times New Roman" w:hAnsi="Times New Roman"/>
          <w:b/>
          <w:bCs/>
          <w:sz w:val="24"/>
          <w:szCs w:val="24"/>
          <w:lang w:val="es-ES"/>
        </w:rPr>
        <w:t>4,5%</w:t>
      </w:r>
      <w:r w:rsidRPr="00BF4D65">
        <w:rPr>
          <w:rFonts w:ascii="Times New Roman" w:hAnsi="Times New Roman"/>
          <w:sz w:val="24"/>
          <w:szCs w:val="24"/>
          <w:lang w:val="es-ES"/>
        </w:rPr>
        <w:t> cuando las empresas se encuentren incluidas en el mencionado régimen.</w:t>
      </w:r>
    </w:p>
    <w:p w:rsidR="00F122F4" w:rsidRDefault="00F122F4" w:rsidP="00BF4D65">
      <w:pPr>
        <w:widowControl w:val="0"/>
        <w:spacing w:after="0" w:line="240" w:lineRule="auto"/>
        <w:jc w:val="both"/>
        <w:rPr>
          <w:rFonts w:ascii="Times New Roman" w:eastAsia="Times New Roman" w:hAnsi="Times New Roman"/>
          <w:b/>
          <w:sz w:val="24"/>
          <w:szCs w:val="24"/>
          <w:u w:val="single"/>
          <w:lang w:eastAsia="es-AR"/>
        </w:rPr>
      </w:pPr>
    </w:p>
    <w:p w:rsidR="00BF4D65" w:rsidRPr="004937A8" w:rsidRDefault="00BF4D65" w:rsidP="00BF4D65">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Alícuotas diferenciales:</w:t>
      </w:r>
    </w:p>
    <w:p w:rsidR="00BF4D65" w:rsidRDefault="00BF4D65" w:rsidP="00BF4D65">
      <w:pPr>
        <w:jc w:val="both"/>
        <w:rPr>
          <w:rFonts w:ascii="Times New Roman" w:hAnsi="Times New Roman"/>
          <w:sz w:val="24"/>
          <w:szCs w:val="24"/>
          <w:lang w:val="es-ES"/>
        </w:rPr>
      </w:pPr>
    </w:p>
    <w:p w:rsidR="00BF4D65" w:rsidRPr="004937A8"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1,55% </w:t>
      </w:r>
    </w:p>
    <w:p w:rsidR="00F122F4" w:rsidRDefault="00F122F4" w:rsidP="00F122F4">
      <w:pPr>
        <w:pStyle w:val="Ttulo1"/>
      </w:pPr>
    </w:p>
    <w:p w:rsidR="00BF4D65" w:rsidRDefault="00BF4D65" w:rsidP="007E6703">
      <w:pPr>
        <w:ind w:left="360"/>
        <w:jc w:val="both"/>
        <w:rPr>
          <w:rFonts w:ascii="Times New Roman" w:hAnsi="Times New Roman"/>
          <w:iCs/>
          <w:sz w:val="24"/>
          <w:szCs w:val="24"/>
          <w:lang w:val="es-ES"/>
        </w:rPr>
      </w:pPr>
      <w:r w:rsidRPr="00BF4D65">
        <w:rPr>
          <w:rFonts w:ascii="Times New Roman" w:hAnsi="Times New Roman"/>
          <w:iCs/>
          <w:sz w:val="24"/>
          <w:szCs w:val="24"/>
          <w:lang w:val="es-ES"/>
        </w:rPr>
        <w:t>Régimen de promoción para empresas radicadas o que en el futuro se radiquen en la Provincia cuya actividad principal esté destinada a operar como “</w:t>
      </w:r>
      <w:proofErr w:type="spellStart"/>
      <w:r w:rsidRPr="00BF4D65">
        <w:rPr>
          <w:rFonts w:ascii="Times New Roman" w:hAnsi="Times New Roman"/>
          <w:iCs/>
          <w:sz w:val="24"/>
          <w:szCs w:val="24"/>
          <w:lang w:val="es-ES"/>
        </w:rPr>
        <w:t>call</w:t>
      </w:r>
      <w:proofErr w:type="spellEnd"/>
      <w:r w:rsidRPr="00BF4D65">
        <w:rPr>
          <w:rFonts w:ascii="Times New Roman" w:hAnsi="Times New Roman"/>
          <w:iCs/>
          <w:sz w:val="24"/>
          <w:szCs w:val="24"/>
          <w:lang w:val="es-ES"/>
        </w:rPr>
        <w:t> center”.</w:t>
      </w:r>
    </w:p>
    <w:p w:rsidR="00F122F4" w:rsidRPr="00F122F4" w:rsidRDefault="00F122F4" w:rsidP="00F122F4">
      <w:pPr>
        <w:pStyle w:val="Ttulo1"/>
      </w:pPr>
    </w:p>
    <w:p w:rsidR="00BF4D65"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0%</w:t>
      </w:r>
    </w:p>
    <w:p w:rsidR="00BF4D65" w:rsidRDefault="00BF4D65" w:rsidP="00BF4D65">
      <w:pPr>
        <w:widowControl w:val="0"/>
        <w:spacing w:after="0" w:line="240" w:lineRule="auto"/>
        <w:jc w:val="both"/>
        <w:rPr>
          <w:rFonts w:ascii="Times New Roman" w:eastAsia="Times New Roman" w:hAnsi="Times New Roman"/>
          <w:b/>
          <w:sz w:val="24"/>
          <w:szCs w:val="24"/>
          <w:lang w:eastAsia="es-AR"/>
        </w:rPr>
      </w:pPr>
    </w:p>
    <w:p w:rsidR="00BF4D65" w:rsidRPr="00BF4D65" w:rsidRDefault="00BF4D65" w:rsidP="00BF4D65">
      <w:pPr>
        <w:pStyle w:val="Prrafodelista"/>
        <w:widowControl w:val="0"/>
        <w:numPr>
          <w:ilvl w:val="0"/>
          <w:numId w:val="3"/>
        </w:numPr>
        <w:spacing w:after="0" w:line="240" w:lineRule="auto"/>
        <w:jc w:val="both"/>
        <w:rPr>
          <w:rFonts w:ascii="Times New Roman" w:eastAsia="Times New Roman" w:hAnsi="Times New Roman"/>
          <w:sz w:val="24"/>
          <w:szCs w:val="24"/>
          <w:lang w:val="es-ES" w:eastAsia="es-AR"/>
        </w:rPr>
      </w:pPr>
      <w:r w:rsidRPr="00BF4D65">
        <w:rPr>
          <w:rFonts w:ascii="Times New Roman" w:eastAsia="Times New Roman" w:hAnsi="Times New Roman"/>
          <w:iCs/>
          <w:sz w:val="24"/>
          <w:szCs w:val="24"/>
          <w:lang w:val="es-ES" w:eastAsia="es-AR"/>
        </w:rPr>
        <w:t>Los ingresos obtenidos por los sujetos radicados en la Zona Franca Santafesina de Villa Constitución, provenientes de actividades realizadas dentro de la misma.</w:t>
      </w:r>
    </w:p>
    <w:p w:rsidR="00BF4D65" w:rsidRPr="00BF4D65" w:rsidRDefault="00BF4D65" w:rsidP="00BF4D65">
      <w:pPr>
        <w:pStyle w:val="Prrafodelista"/>
        <w:widowControl w:val="0"/>
        <w:numPr>
          <w:ilvl w:val="0"/>
          <w:numId w:val="3"/>
        </w:numPr>
        <w:spacing w:after="0" w:line="240" w:lineRule="auto"/>
        <w:jc w:val="both"/>
        <w:rPr>
          <w:rFonts w:ascii="Times New Roman" w:eastAsia="Times New Roman" w:hAnsi="Times New Roman"/>
          <w:sz w:val="24"/>
          <w:szCs w:val="24"/>
          <w:lang w:val="es-ES" w:eastAsia="es-AR"/>
        </w:rPr>
      </w:pPr>
      <w:r w:rsidRPr="00BF4D65">
        <w:rPr>
          <w:rFonts w:ascii="Times New Roman" w:eastAsia="Times New Roman" w:hAnsi="Times New Roman"/>
          <w:iCs/>
          <w:sz w:val="24"/>
          <w:szCs w:val="24"/>
          <w:lang w:val="es-ES" w:eastAsia="es-AR"/>
        </w:rPr>
        <w:t xml:space="preserve"> Los ingresos provenientes de la introducción de bienes desde el territorio aduanero general o especial con destino a la Zona Franca Santafesina de Villa Constitución.</w:t>
      </w:r>
    </w:p>
    <w:p w:rsidR="00BF4D65" w:rsidRPr="00BF4D65" w:rsidRDefault="00BF4D65" w:rsidP="00BF4D65">
      <w:pPr>
        <w:pStyle w:val="Prrafodelista"/>
        <w:widowControl w:val="0"/>
        <w:numPr>
          <w:ilvl w:val="0"/>
          <w:numId w:val="3"/>
        </w:numPr>
        <w:spacing w:after="0" w:line="240" w:lineRule="auto"/>
        <w:jc w:val="both"/>
        <w:rPr>
          <w:rFonts w:ascii="Times New Roman" w:eastAsia="Times New Roman" w:hAnsi="Times New Roman"/>
          <w:sz w:val="24"/>
          <w:szCs w:val="24"/>
          <w:lang w:val="es-ES" w:eastAsia="es-AR"/>
        </w:rPr>
      </w:pPr>
      <w:r w:rsidRPr="00BF4D65">
        <w:rPr>
          <w:rFonts w:ascii="Times New Roman" w:eastAsia="Times New Roman" w:hAnsi="Times New Roman"/>
          <w:iCs/>
          <w:sz w:val="24"/>
          <w:szCs w:val="24"/>
          <w:lang w:val="es-ES" w:eastAsia="es-AR"/>
        </w:rPr>
        <w:t>Los ingresos derivados de la locación de cosas, obras o servicios y/o prestaciones de servicios que se realicen efectivamente en dichos territorios entre los sujetos radicados.</w:t>
      </w:r>
    </w:p>
    <w:p w:rsidR="00BF4D65" w:rsidRPr="00BF4D65" w:rsidRDefault="00BF4D65" w:rsidP="00BF4D65">
      <w:pPr>
        <w:widowControl w:val="0"/>
        <w:spacing w:after="0" w:line="240" w:lineRule="auto"/>
        <w:ind w:left="420"/>
        <w:jc w:val="both"/>
        <w:rPr>
          <w:rFonts w:ascii="Times New Roman" w:eastAsia="Times New Roman" w:hAnsi="Times New Roman"/>
          <w:sz w:val="24"/>
          <w:szCs w:val="24"/>
          <w:lang w:val="es-ES" w:eastAsia="es-AR"/>
        </w:rPr>
      </w:pPr>
    </w:p>
    <w:p w:rsidR="00BF4D65" w:rsidRPr="00F122F4" w:rsidRDefault="00BF4D65" w:rsidP="00F122F4">
      <w:pPr>
        <w:pStyle w:val="Prrafodelista"/>
        <w:widowControl w:val="0"/>
        <w:numPr>
          <w:ilvl w:val="0"/>
          <w:numId w:val="3"/>
        </w:numPr>
        <w:spacing w:after="0" w:line="240" w:lineRule="auto"/>
        <w:jc w:val="both"/>
        <w:rPr>
          <w:rFonts w:ascii="Times New Roman" w:eastAsia="Times New Roman" w:hAnsi="Times New Roman"/>
          <w:iCs/>
          <w:sz w:val="24"/>
          <w:szCs w:val="24"/>
          <w:lang w:val="es-ES" w:eastAsia="es-AR"/>
        </w:rPr>
      </w:pPr>
      <w:r w:rsidRPr="00F122F4">
        <w:rPr>
          <w:rFonts w:ascii="Times New Roman" w:eastAsia="Times New Roman" w:hAnsi="Times New Roman"/>
          <w:iCs/>
          <w:sz w:val="24"/>
          <w:szCs w:val="24"/>
          <w:lang w:val="es-ES" w:eastAsia="es-AR"/>
        </w:rPr>
        <w:t>Esta alícuota no alcanza a los ingresos brutos generados por:</w:t>
      </w:r>
    </w:p>
    <w:p w:rsidR="00BF4D65" w:rsidRPr="00BF4D65" w:rsidRDefault="00BF4D65" w:rsidP="00F122F4">
      <w:pPr>
        <w:widowControl w:val="0"/>
        <w:spacing w:after="0" w:line="240" w:lineRule="auto"/>
        <w:ind w:left="1134"/>
        <w:jc w:val="both"/>
        <w:rPr>
          <w:rFonts w:ascii="Times New Roman" w:eastAsia="Times New Roman" w:hAnsi="Times New Roman"/>
          <w:sz w:val="24"/>
          <w:szCs w:val="24"/>
          <w:lang w:val="es-ES" w:eastAsia="es-AR"/>
        </w:rPr>
      </w:pPr>
    </w:p>
    <w:p w:rsidR="00BF4D65" w:rsidRPr="00BF4D65" w:rsidRDefault="00BF4D65" w:rsidP="00F122F4">
      <w:pPr>
        <w:widowControl w:val="0"/>
        <w:spacing w:after="0" w:line="240" w:lineRule="auto"/>
        <w:ind w:left="1134"/>
        <w:jc w:val="both"/>
        <w:rPr>
          <w:rFonts w:ascii="Times New Roman" w:eastAsia="Times New Roman" w:hAnsi="Times New Roman"/>
          <w:sz w:val="24"/>
          <w:szCs w:val="24"/>
          <w:lang w:val="es-ES" w:eastAsia="es-AR"/>
        </w:rPr>
      </w:pPr>
      <w:r w:rsidRPr="00BF4D65">
        <w:rPr>
          <w:rFonts w:ascii="Times New Roman" w:eastAsia="Times New Roman" w:hAnsi="Times New Roman"/>
          <w:iCs/>
          <w:sz w:val="24"/>
          <w:szCs w:val="24"/>
          <w:lang w:val="es-ES" w:eastAsia="es-AR"/>
        </w:rPr>
        <w:t>1. La venta de bienes al territorio aduanero general o especial, salvo que se trate de bienes de capital que no registren antecedentes de producción en dichos ámbitos territoriales.</w:t>
      </w:r>
    </w:p>
    <w:p w:rsidR="00BF4D65" w:rsidRDefault="00BF4D65" w:rsidP="00F122F4">
      <w:pPr>
        <w:widowControl w:val="0"/>
        <w:spacing w:after="0" w:line="240" w:lineRule="auto"/>
        <w:ind w:left="1134"/>
        <w:jc w:val="both"/>
        <w:rPr>
          <w:rFonts w:ascii="Times New Roman" w:eastAsia="Times New Roman" w:hAnsi="Times New Roman"/>
          <w:iCs/>
          <w:sz w:val="24"/>
          <w:szCs w:val="24"/>
          <w:lang w:val="es-ES" w:eastAsia="es-AR"/>
        </w:rPr>
      </w:pPr>
      <w:r w:rsidRPr="00BF4D65">
        <w:rPr>
          <w:rFonts w:ascii="Times New Roman" w:eastAsia="Times New Roman" w:hAnsi="Times New Roman"/>
          <w:iCs/>
          <w:sz w:val="24"/>
          <w:szCs w:val="24"/>
          <w:lang w:val="es-ES" w:eastAsia="es-AR"/>
        </w:rPr>
        <w:t>2. Las locaciones y/o prestaciones de servicios a locatarios y prestatarios establecidos en el territorio aduanero general o especial para ser utilizadas en dicho territorio.</w:t>
      </w:r>
    </w:p>
    <w:p w:rsidR="00BF4D65" w:rsidRPr="00BF4D65" w:rsidRDefault="00BF4D65" w:rsidP="00F122F4">
      <w:pPr>
        <w:widowControl w:val="0"/>
        <w:spacing w:after="0" w:line="240" w:lineRule="auto"/>
        <w:ind w:left="1134"/>
        <w:jc w:val="both"/>
        <w:rPr>
          <w:rFonts w:ascii="Times New Roman" w:eastAsia="Times New Roman" w:hAnsi="Times New Roman"/>
          <w:sz w:val="24"/>
          <w:szCs w:val="24"/>
          <w:lang w:val="es-ES" w:eastAsia="es-AR"/>
        </w:rPr>
      </w:pPr>
    </w:p>
    <w:p w:rsidR="00BF4D65" w:rsidRDefault="00BF4D65" w:rsidP="00F122F4">
      <w:pPr>
        <w:widowControl w:val="0"/>
        <w:spacing w:after="0" w:line="240" w:lineRule="auto"/>
        <w:ind w:left="1134"/>
        <w:jc w:val="both"/>
        <w:rPr>
          <w:rFonts w:ascii="Times New Roman" w:eastAsia="Times New Roman" w:hAnsi="Times New Roman"/>
          <w:iCs/>
          <w:sz w:val="24"/>
          <w:szCs w:val="24"/>
          <w:lang w:val="es-ES" w:eastAsia="es-AR"/>
        </w:rPr>
      </w:pPr>
      <w:r w:rsidRPr="00BF4D65">
        <w:rPr>
          <w:rFonts w:ascii="Times New Roman" w:eastAsia="Times New Roman" w:hAnsi="Times New Roman"/>
          <w:iCs/>
          <w:sz w:val="24"/>
          <w:szCs w:val="24"/>
          <w:lang w:val="es-ES" w:eastAsia="es-AR"/>
        </w:rPr>
        <w:t>Los sujetos que desarrollen las actividades incluidas en el presente inciso, están obligados a inscribirse como contribuyente en el impuesto y a cumplimentar las restantes obligaciones que como contribuyente les corresponden, incluida la presentación de las declaraciones juradas respectivas.</w:t>
      </w:r>
    </w:p>
    <w:p w:rsidR="007C091C" w:rsidRPr="00BF4D65" w:rsidRDefault="007C091C" w:rsidP="00BF4D65">
      <w:pPr>
        <w:widowControl w:val="0"/>
        <w:spacing w:after="0" w:line="240" w:lineRule="auto"/>
        <w:jc w:val="both"/>
        <w:rPr>
          <w:rFonts w:ascii="Times New Roman" w:eastAsia="Times New Roman" w:hAnsi="Times New Roman"/>
          <w:sz w:val="24"/>
          <w:szCs w:val="24"/>
          <w:lang w:val="es-ES" w:eastAsia="es-AR"/>
        </w:rPr>
      </w:pPr>
    </w:p>
    <w:p w:rsidR="00BF4D65" w:rsidRPr="00F122F4" w:rsidRDefault="00BF4D65" w:rsidP="00F122F4">
      <w:pPr>
        <w:pStyle w:val="Prrafodelista"/>
        <w:widowControl w:val="0"/>
        <w:numPr>
          <w:ilvl w:val="0"/>
          <w:numId w:val="3"/>
        </w:numPr>
        <w:spacing w:after="0" w:line="240" w:lineRule="auto"/>
        <w:jc w:val="both"/>
        <w:rPr>
          <w:rFonts w:ascii="Times New Roman" w:eastAsia="Times New Roman" w:hAnsi="Times New Roman"/>
          <w:sz w:val="24"/>
          <w:szCs w:val="24"/>
          <w:lang w:val="es-ES" w:eastAsia="es-AR"/>
        </w:rPr>
      </w:pPr>
      <w:r w:rsidRPr="00F122F4">
        <w:rPr>
          <w:rFonts w:ascii="Times New Roman" w:eastAsia="Times New Roman" w:hAnsi="Times New Roman"/>
          <w:iCs/>
          <w:sz w:val="24"/>
          <w:szCs w:val="24"/>
          <w:lang w:val="es-ES" w:eastAsia="es-AR"/>
        </w:rPr>
        <w:lastRenderedPageBreak/>
        <w:t>Los ingresos provenientes de la construcción de obra pública, cuando el estudio, la ejecución, fiscalización y/o financiamiento se encuentre a cargo del Estado Nacional, Provincial y/o Municipal o Comunal, comprendiéndose dentro del mismo a los entes centralizados, descentralizados, autárquicos, sociedades anónimas con participación estatal mayoritaria, instituciones de seguridad social o empresas del Estado Nacional, Provincial y/o Municipal o Comunal que</w:t>
      </w:r>
      <w:r w:rsidRPr="00F122F4">
        <w:rPr>
          <w:rFonts w:ascii="Times New Roman" w:eastAsia="Times New Roman" w:hAnsi="Times New Roman"/>
          <w:sz w:val="24"/>
          <w:szCs w:val="24"/>
          <w:lang w:val="es-ES" w:eastAsia="es-AR"/>
        </w:rPr>
        <w:t> </w:t>
      </w:r>
      <w:r w:rsidRPr="00F122F4">
        <w:rPr>
          <w:rFonts w:ascii="Times New Roman" w:eastAsia="Times New Roman" w:hAnsi="Times New Roman"/>
          <w:iCs/>
          <w:sz w:val="24"/>
          <w:szCs w:val="24"/>
          <w:lang w:val="es-ES" w:eastAsia="es-AR"/>
        </w:rPr>
        <w:t>realicen operaciones comerciales, industriales, bancarias, de prestación de servicios o de cualquier tipo de actividad a título oneroso.</w:t>
      </w:r>
    </w:p>
    <w:p w:rsidR="00BF4D65" w:rsidRDefault="00BF4D65" w:rsidP="00BF4D65">
      <w:pPr>
        <w:widowControl w:val="0"/>
        <w:spacing w:after="0" w:line="240" w:lineRule="auto"/>
        <w:ind w:left="1068"/>
        <w:jc w:val="both"/>
        <w:rPr>
          <w:rFonts w:ascii="Times New Roman" w:eastAsia="Times New Roman" w:hAnsi="Times New Roman"/>
          <w:iCs/>
          <w:sz w:val="24"/>
          <w:szCs w:val="24"/>
          <w:lang w:val="es-ES" w:eastAsia="es-AR"/>
        </w:rPr>
      </w:pPr>
    </w:p>
    <w:p w:rsidR="00BF4D65" w:rsidRDefault="00BF4D65" w:rsidP="00BF4D65">
      <w:pPr>
        <w:widowControl w:val="0"/>
        <w:spacing w:after="0" w:line="240" w:lineRule="auto"/>
        <w:ind w:left="1068"/>
        <w:jc w:val="both"/>
        <w:rPr>
          <w:rFonts w:ascii="Times New Roman" w:eastAsia="Times New Roman" w:hAnsi="Times New Roman"/>
          <w:iCs/>
          <w:sz w:val="24"/>
          <w:szCs w:val="24"/>
          <w:lang w:val="es-ES" w:eastAsia="es-AR"/>
        </w:rPr>
      </w:pPr>
      <w:r w:rsidRPr="00BF4D65">
        <w:rPr>
          <w:rFonts w:ascii="Times New Roman" w:eastAsia="Times New Roman" w:hAnsi="Times New Roman"/>
          <w:iCs/>
          <w:sz w:val="24"/>
          <w:szCs w:val="24"/>
          <w:lang w:val="es-ES" w:eastAsia="es-AR"/>
        </w:rPr>
        <w:t>La alícuota del 0% también será de aplicación para el caso de los subcontratistas, cuando se deje debida constancia de tal calidad en la factura o comprobante que al efecto se emita.</w:t>
      </w:r>
    </w:p>
    <w:p w:rsidR="00BF4D65" w:rsidRDefault="00BF4D65" w:rsidP="00BF4D65">
      <w:pPr>
        <w:widowControl w:val="0"/>
        <w:spacing w:after="0" w:line="240" w:lineRule="auto"/>
        <w:ind w:left="1068"/>
        <w:jc w:val="both"/>
        <w:rPr>
          <w:rFonts w:ascii="Times New Roman" w:eastAsia="Times New Roman" w:hAnsi="Times New Roman"/>
          <w:iCs/>
          <w:sz w:val="24"/>
          <w:szCs w:val="24"/>
          <w:lang w:val="es-ES" w:eastAsia="es-AR"/>
        </w:rPr>
      </w:pPr>
    </w:p>
    <w:p w:rsidR="00BF4D65" w:rsidRPr="00F122F4" w:rsidRDefault="00BF4D65" w:rsidP="00F122F4">
      <w:pPr>
        <w:pStyle w:val="Prrafodelista"/>
        <w:widowControl w:val="0"/>
        <w:numPr>
          <w:ilvl w:val="0"/>
          <w:numId w:val="3"/>
        </w:numPr>
        <w:spacing w:after="0" w:line="240" w:lineRule="auto"/>
        <w:jc w:val="both"/>
        <w:rPr>
          <w:rFonts w:ascii="Times New Roman" w:eastAsia="Times New Roman" w:hAnsi="Times New Roman"/>
          <w:iCs/>
          <w:sz w:val="24"/>
          <w:szCs w:val="24"/>
          <w:lang w:val="es-ES" w:eastAsia="es-AR"/>
        </w:rPr>
      </w:pPr>
      <w:r w:rsidRPr="00F122F4">
        <w:rPr>
          <w:rFonts w:ascii="Times New Roman" w:eastAsia="Times New Roman" w:hAnsi="Times New Roman"/>
          <w:iCs/>
          <w:sz w:val="24"/>
          <w:szCs w:val="24"/>
          <w:lang w:val="es-ES" w:eastAsia="es-AR"/>
        </w:rPr>
        <w:t>La actividad de construcción de inmuebles a aquellas empresas cuya facturación anual sea menor a $ 2.250.000.</w:t>
      </w:r>
    </w:p>
    <w:p w:rsidR="00BF4D65" w:rsidRDefault="00BF4D65" w:rsidP="00BF4D65">
      <w:pPr>
        <w:widowControl w:val="0"/>
        <w:spacing w:after="0" w:line="240" w:lineRule="auto"/>
        <w:jc w:val="both"/>
        <w:rPr>
          <w:rFonts w:ascii="Times New Roman" w:eastAsia="Times New Roman" w:hAnsi="Times New Roman"/>
          <w:b/>
          <w:sz w:val="24"/>
          <w:szCs w:val="24"/>
          <w:lang w:eastAsia="es-AR"/>
        </w:rPr>
      </w:pPr>
    </w:p>
    <w:p w:rsidR="00F122F4" w:rsidRDefault="00F122F4" w:rsidP="00BF4D65">
      <w:pPr>
        <w:widowControl w:val="0"/>
        <w:spacing w:after="0" w:line="240" w:lineRule="auto"/>
        <w:jc w:val="both"/>
        <w:rPr>
          <w:rFonts w:ascii="Times New Roman" w:eastAsia="Times New Roman" w:hAnsi="Times New Roman"/>
          <w:b/>
          <w:sz w:val="24"/>
          <w:szCs w:val="24"/>
          <w:lang w:eastAsia="es-AR"/>
        </w:rPr>
      </w:pPr>
    </w:p>
    <w:p w:rsidR="00BF4D65"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0,20%</w:t>
      </w:r>
    </w:p>
    <w:p w:rsidR="00BF4D65" w:rsidRDefault="00BF4D65" w:rsidP="00BF4D65">
      <w:pPr>
        <w:widowControl w:val="0"/>
        <w:spacing w:after="0" w:line="240" w:lineRule="auto"/>
        <w:ind w:left="720"/>
        <w:jc w:val="both"/>
        <w:rPr>
          <w:rFonts w:ascii="Times New Roman" w:eastAsia="Times New Roman" w:hAnsi="Times New Roman"/>
          <w:b/>
          <w:sz w:val="24"/>
          <w:szCs w:val="24"/>
          <w:lang w:eastAsia="es-AR"/>
        </w:rPr>
      </w:pPr>
    </w:p>
    <w:p w:rsidR="00BF4D65" w:rsidRDefault="00BF4D65" w:rsidP="007E6703">
      <w:pPr>
        <w:widowControl w:val="0"/>
        <w:spacing w:after="0" w:line="240" w:lineRule="auto"/>
        <w:ind w:left="360"/>
        <w:jc w:val="both"/>
        <w:rPr>
          <w:rFonts w:ascii="Times New Roman" w:eastAsia="Times New Roman" w:hAnsi="Times New Roman"/>
          <w:iCs/>
          <w:sz w:val="24"/>
          <w:szCs w:val="24"/>
          <w:lang w:eastAsia="es-AR"/>
        </w:rPr>
      </w:pPr>
      <w:proofErr w:type="gramStart"/>
      <w:r w:rsidRPr="00BF4D65">
        <w:rPr>
          <w:rFonts w:ascii="Times New Roman" w:eastAsia="Times New Roman" w:hAnsi="Times New Roman"/>
          <w:iCs/>
          <w:sz w:val="24"/>
          <w:szCs w:val="24"/>
          <w:lang w:eastAsia="es-AR"/>
        </w:rPr>
        <w:t>Comerciali</w:t>
      </w:r>
      <w:r w:rsidR="007C091C">
        <w:rPr>
          <w:rFonts w:ascii="Times New Roman" w:eastAsia="Times New Roman" w:hAnsi="Times New Roman"/>
          <w:iCs/>
          <w:sz w:val="24"/>
          <w:szCs w:val="24"/>
          <w:lang w:eastAsia="es-AR"/>
        </w:rPr>
        <w:t xml:space="preserve">zación de cereales, forrajeras, </w:t>
      </w:r>
      <w:r w:rsidRPr="00BF4D65">
        <w:rPr>
          <w:rFonts w:ascii="Times New Roman" w:eastAsia="Times New Roman" w:hAnsi="Times New Roman"/>
          <w:iCs/>
          <w:sz w:val="24"/>
          <w:szCs w:val="24"/>
          <w:lang w:eastAsia="es-AR"/>
        </w:rPr>
        <w:t>oleaginosas</w:t>
      </w:r>
      <w:proofErr w:type="gramEnd"/>
      <w:r w:rsidRPr="00BF4D65">
        <w:rPr>
          <w:rFonts w:ascii="Times New Roman" w:eastAsia="Times New Roman" w:hAnsi="Times New Roman"/>
          <w:iCs/>
          <w:sz w:val="24"/>
          <w:szCs w:val="24"/>
          <w:lang w:eastAsia="es-AR"/>
        </w:rPr>
        <w:t> y cualquier otro producto agrícola, efectuada por cuenta propia por los acopiadores de esos productos, cuyos ingresos brutos anuales totales en el período fiscal inmediato anterior, generados exclusivamente por esta actividad, resulten inferiores o iguales a $ 200.000.000.</w:t>
      </w:r>
    </w:p>
    <w:p w:rsidR="00BF4D65" w:rsidRDefault="00BF4D65" w:rsidP="00BF4D65">
      <w:pPr>
        <w:widowControl w:val="0"/>
        <w:spacing w:after="0" w:line="240" w:lineRule="auto"/>
        <w:jc w:val="both"/>
        <w:rPr>
          <w:rFonts w:ascii="Times New Roman" w:eastAsia="Times New Roman" w:hAnsi="Times New Roman"/>
          <w:iCs/>
          <w:sz w:val="24"/>
          <w:szCs w:val="24"/>
          <w:lang w:eastAsia="es-AR"/>
        </w:rPr>
      </w:pPr>
    </w:p>
    <w:p w:rsidR="00F122F4" w:rsidRDefault="00F122F4" w:rsidP="00BF4D65">
      <w:pPr>
        <w:widowControl w:val="0"/>
        <w:spacing w:after="0" w:line="240" w:lineRule="auto"/>
        <w:jc w:val="both"/>
        <w:rPr>
          <w:rFonts w:ascii="Times New Roman" w:eastAsia="Times New Roman" w:hAnsi="Times New Roman"/>
          <w:iCs/>
          <w:sz w:val="24"/>
          <w:szCs w:val="24"/>
          <w:lang w:eastAsia="es-AR"/>
        </w:rPr>
      </w:pPr>
    </w:p>
    <w:p w:rsidR="00BF4D65"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0,25%</w:t>
      </w:r>
    </w:p>
    <w:p w:rsidR="00BF4D65" w:rsidRPr="00BF4D65" w:rsidRDefault="00BF4D65" w:rsidP="00BF4D65">
      <w:pPr>
        <w:widowControl w:val="0"/>
        <w:spacing w:after="0" w:line="240" w:lineRule="auto"/>
        <w:ind w:left="720"/>
        <w:jc w:val="both"/>
        <w:rPr>
          <w:rFonts w:ascii="Times New Roman" w:eastAsia="Times New Roman" w:hAnsi="Times New Roman"/>
          <w:b/>
          <w:sz w:val="24"/>
          <w:szCs w:val="24"/>
          <w:lang w:eastAsia="es-AR"/>
        </w:rPr>
      </w:pPr>
    </w:p>
    <w:p w:rsidR="00BF4D65" w:rsidRDefault="00BF4D65" w:rsidP="007E6703">
      <w:pPr>
        <w:widowControl w:val="0"/>
        <w:spacing w:after="0" w:line="240" w:lineRule="auto"/>
        <w:ind w:left="360"/>
        <w:jc w:val="both"/>
        <w:rPr>
          <w:rFonts w:ascii="Times New Roman" w:hAnsi="Times New Roman"/>
          <w:color w:val="000000"/>
          <w:sz w:val="24"/>
          <w:szCs w:val="24"/>
        </w:rPr>
      </w:pPr>
      <w:r w:rsidRPr="00BF4D65">
        <w:rPr>
          <w:rFonts w:ascii="Times New Roman" w:hAnsi="Times New Roman"/>
          <w:color w:val="000000"/>
          <w:sz w:val="24"/>
          <w:szCs w:val="24"/>
        </w:rPr>
        <w:t>Comercialización de cereales, forrajeras, oleaginosos y cualquier otro producto agrícola, efectuadas por cuenta propia por los acopiadores de esos productos, </w:t>
      </w:r>
      <w:r w:rsidRPr="00BF4D65">
        <w:rPr>
          <w:rStyle w:val="cursivanovedades"/>
          <w:rFonts w:ascii="Times New Roman" w:hAnsi="Times New Roman"/>
          <w:iCs/>
          <w:color w:val="000000"/>
          <w:sz w:val="24"/>
          <w:szCs w:val="24"/>
        </w:rPr>
        <w:t>cuyos ingresos brutos anuales totales en el período fiscal inmediato anterior generados exclusivamente por esta actividad resulten superiores a $ 200.000.000</w:t>
      </w:r>
      <w:r w:rsidRPr="00BF4D65">
        <w:rPr>
          <w:rFonts w:ascii="Times New Roman" w:hAnsi="Times New Roman"/>
          <w:color w:val="000000"/>
          <w:sz w:val="24"/>
          <w:szCs w:val="24"/>
        </w:rPr>
        <w:t>.</w:t>
      </w:r>
    </w:p>
    <w:p w:rsidR="00BF4D65" w:rsidRDefault="00BF4D65" w:rsidP="00BF4D65">
      <w:pPr>
        <w:widowControl w:val="0"/>
        <w:spacing w:after="0" w:line="240" w:lineRule="auto"/>
        <w:jc w:val="both"/>
        <w:rPr>
          <w:rFonts w:ascii="Times New Roman" w:eastAsia="Times New Roman" w:hAnsi="Times New Roman"/>
          <w:b/>
          <w:sz w:val="24"/>
          <w:szCs w:val="24"/>
          <w:lang w:eastAsia="es-AR"/>
        </w:rPr>
      </w:pPr>
    </w:p>
    <w:p w:rsidR="00F122F4" w:rsidRDefault="00F122F4" w:rsidP="00BF4D65">
      <w:pPr>
        <w:widowControl w:val="0"/>
        <w:spacing w:after="0" w:line="240" w:lineRule="auto"/>
        <w:jc w:val="both"/>
        <w:rPr>
          <w:rFonts w:ascii="Times New Roman" w:eastAsia="Times New Roman" w:hAnsi="Times New Roman"/>
          <w:b/>
          <w:sz w:val="24"/>
          <w:szCs w:val="24"/>
          <w:lang w:eastAsia="es-AR"/>
        </w:rPr>
      </w:pPr>
    </w:p>
    <w:p w:rsidR="00BF4D65" w:rsidRPr="004937A8" w:rsidRDefault="00BF4D65" w:rsidP="00BF4D65">
      <w:pPr>
        <w:widowControl w:val="0"/>
        <w:numPr>
          <w:ilvl w:val="0"/>
          <w:numId w:val="2"/>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0,7</w:t>
      </w:r>
      <w:r w:rsidRPr="004937A8">
        <w:rPr>
          <w:rFonts w:ascii="Times New Roman" w:eastAsia="Times New Roman" w:hAnsi="Times New Roman"/>
          <w:b/>
          <w:sz w:val="24"/>
          <w:szCs w:val="24"/>
          <w:lang w:eastAsia="es-AR"/>
        </w:rPr>
        <w:t>5%</w:t>
      </w:r>
    </w:p>
    <w:p w:rsidR="00BF4D65" w:rsidRDefault="00BF4D65" w:rsidP="00BF4D65">
      <w:pPr>
        <w:widowControl w:val="0"/>
        <w:spacing w:after="0" w:line="240" w:lineRule="auto"/>
        <w:jc w:val="both"/>
        <w:rPr>
          <w:rFonts w:ascii="Times New Roman" w:eastAsia="Times New Roman" w:hAnsi="Times New Roman"/>
          <w:b/>
          <w:sz w:val="24"/>
          <w:szCs w:val="24"/>
          <w:lang w:eastAsia="es-AR"/>
        </w:rPr>
      </w:pP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Agricultura y ganadería</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Silvicultura y extracción de madera</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Caza ordinaria o mediante trampas y repoblación de animales</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Pesca</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Explotación de minas de carbón</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Extracción de minerales no metálicos no clasificados en otra parte y explotación de canteras</w:t>
      </w:r>
    </w:p>
    <w:p w:rsidR="00BF4D65" w:rsidRPr="007E6703" w:rsidRDefault="00BF4D65" w:rsidP="007E6703">
      <w:pPr>
        <w:pStyle w:val="Prrafodelista"/>
        <w:widowControl w:val="0"/>
        <w:numPr>
          <w:ilvl w:val="0"/>
          <w:numId w:val="13"/>
        </w:numPr>
        <w:spacing w:after="0" w:line="240" w:lineRule="auto"/>
        <w:jc w:val="both"/>
        <w:rPr>
          <w:rFonts w:ascii="Times New Roman" w:eastAsia="Times New Roman" w:hAnsi="Times New Roman"/>
          <w:iCs/>
          <w:sz w:val="24"/>
          <w:szCs w:val="24"/>
          <w:lang w:val="es-ES" w:eastAsia="es-AR"/>
        </w:rPr>
      </w:pPr>
      <w:r w:rsidRPr="007E6703">
        <w:rPr>
          <w:rFonts w:ascii="Times New Roman" w:eastAsia="Times New Roman" w:hAnsi="Times New Roman"/>
          <w:iCs/>
          <w:sz w:val="24"/>
          <w:szCs w:val="24"/>
          <w:lang w:val="es-ES" w:eastAsia="es-AR"/>
        </w:rPr>
        <w:t>La mera compra de productos agropecuarios, forestales, frutos del país y minerales para industrializarlos o venderlos fuera de la jurisdicción.</w:t>
      </w:r>
    </w:p>
    <w:p w:rsidR="00BF4D65" w:rsidRDefault="00BF4D65" w:rsidP="00BF4D65">
      <w:pPr>
        <w:pStyle w:val="Prrafodelista"/>
        <w:widowControl w:val="0"/>
        <w:spacing w:after="0" w:line="240" w:lineRule="auto"/>
        <w:ind w:left="1788"/>
        <w:jc w:val="both"/>
        <w:rPr>
          <w:rFonts w:ascii="Times New Roman" w:eastAsia="Times New Roman" w:hAnsi="Times New Roman"/>
          <w:iCs/>
          <w:sz w:val="24"/>
          <w:szCs w:val="24"/>
          <w:lang w:val="es-ES" w:eastAsia="es-AR"/>
        </w:rPr>
      </w:pPr>
    </w:p>
    <w:p w:rsidR="00F122F4" w:rsidRDefault="00F122F4" w:rsidP="00BF4D65">
      <w:pPr>
        <w:pStyle w:val="Prrafodelista"/>
        <w:widowControl w:val="0"/>
        <w:spacing w:after="0" w:line="240" w:lineRule="auto"/>
        <w:ind w:left="1788"/>
        <w:jc w:val="both"/>
        <w:rPr>
          <w:rFonts w:ascii="Times New Roman" w:eastAsia="Times New Roman" w:hAnsi="Times New Roman"/>
          <w:iCs/>
          <w:sz w:val="24"/>
          <w:szCs w:val="24"/>
          <w:lang w:val="es-ES" w:eastAsia="es-AR"/>
        </w:rPr>
      </w:pPr>
    </w:p>
    <w:p w:rsidR="007E6703" w:rsidRDefault="00BF4D65" w:rsidP="007E6703">
      <w:pPr>
        <w:widowControl w:val="0"/>
        <w:numPr>
          <w:ilvl w:val="0"/>
          <w:numId w:val="2"/>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1,00%</w:t>
      </w:r>
    </w:p>
    <w:p w:rsidR="007E6703" w:rsidRDefault="007E6703" w:rsidP="007E6703">
      <w:pPr>
        <w:widowControl w:val="0"/>
        <w:spacing w:after="0" w:line="240" w:lineRule="auto"/>
        <w:ind w:left="720"/>
        <w:jc w:val="both"/>
        <w:rPr>
          <w:rFonts w:ascii="Times New Roman" w:eastAsia="Times New Roman" w:hAnsi="Times New Roman"/>
          <w:b/>
          <w:sz w:val="24"/>
          <w:szCs w:val="24"/>
          <w:lang w:eastAsia="es-AR"/>
        </w:rPr>
      </w:pPr>
    </w:p>
    <w:p w:rsidR="007E6703" w:rsidRPr="007E6703" w:rsidRDefault="007E6703" w:rsidP="007E6703">
      <w:pPr>
        <w:pStyle w:val="Prrafodelista"/>
        <w:widowControl w:val="0"/>
        <w:numPr>
          <w:ilvl w:val="0"/>
          <w:numId w:val="16"/>
        </w:numPr>
        <w:spacing w:after="0" w:line="240" w:lineRule="auto"/>
        <w:jc w:val="both"/>
        <w:rPr>
          <w:rFonts w:ascii="Times New Roman" w:eastAsia="Times New Roman" w:hAnsi="Times New Roman"/>
          <w:b/>
          <w:sz w:val="24"/>
          <w:szCs w:val="24"/>
          <w:lang w:eastAsia="es-AR"/>
        </w:rPr>
      </w:pPr>
      <w:r w:rsidRPr="007E6703">
        <w:rPr>
          <w:rFonts w:ascii="Times New Roman" w:hAnsi="Times New Roman"/>
          <w:sz w:val="24"/>
          <w:szCs w:val="24"/>
        </w:rPr>
        <w:t>Comercio al por menor de medicamentos</w:t>
      </w:r>
      <w:r w:rsidRPr="00DC5084">
        <w:t xml:space="preserve">, </w:t>
      </w:r>
      <w:r w:rsidRPr="007E6703">
        <w:rPr>
          <w:rFonts w:ascii="Times New Roman" w:hAnsi="Times New Roman"/>
          <w:sz w:val="24"/>
          <w:szCs w:val="24"/>
        </w:rPr>
        <w:t>incluidos los suministrados en sanatorios.</w:t>
      </w:r>
    </w:p>
    <w:p w:rsidR="007E6703" w:rsidRPr="007E6703" w:rsidRDefault="007E6703" w:rsidP="007E6703">
      <w:pPr>
        <w:pStyle w:val="Prrafodelista"/>
        <w:widowControl w:val="0"/>
        <w:numPr>
          <w:ilvl w:val="0"/>
          <w:numId w:val="16"/>
        </w:numPr>
        <w:spacing w:after="0" w:line="240" w:lineRule="auto"/>
        <w:jc w:val="both"/>
        <w:rPr>
          <w:rFonts w:ascii="Times New Roman" w:eastAsia="Times New Roman" w:hAnsi="Times New Roman"/>
          <w:b/>
          <w:sz w:val="24"/>
          <w:szCs w:val="24"/>
          <w:lang w:eastAsia="es-AR"/>
        </w:rPr>
      </w:pPr>
      <w:r w:rsidRPr="007E6703">
        <w:rPr>
          <w:rFonts w:ascii="Times New Roman" w:hAnsi="Times New Roman"/>
          <w:sz w:val="24"/>
          <w:szCs w:val="24"/>
        </w:rPr>
        <w:lastRenderedPageBreak/>
        <w:t>Producción de petróleo crudo y gas natural.</w:t>
      </w:r>
    </w:p>
    <w:p w:rsidR="007E6703" w:rsidRDefault="007E6703" w:rsidP="007E6703">
      <w:pPr>
        <w:pStyle w:val="Prrafodelista"/>
        <w:ind w:left="1831"/>
        <w:jc w:val="both"/>
        <w:rPr>
          <w:rFonts w:ascii="Times New Roman" w:hAnsi="Times New Roman"/>
          <w:sz w:val="24"/>
          <w:szCs w:val="24"/>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1,50%</w:t>
      </w:r>
    </w:p>
    <w:p w:rsidR="007E6703" w:rsidRPr="007C091C" w:rsidRDefault="007E6703" w:rsidP="007E6703">
      <w:pPr>
        <w:pStyle w:val="errepar1erfrancesnovedades"/>
        <w:numPr>
          <w:ilvl w:val="0"/>
          <w:numId w:val="8"/>
        </w:numPr>
        <w:spacing w:before="80" w:beforeAutospacing="0" w:after="0" w:afterAutospacing="0"/>
        <w:ind w:right="105"/>
        <w:jc w:val="both"/>
      </w:pPr>
      <w:r w:rsidRPr="007E6703">
        <w:t xml:space="preserve">Transporte de cargas y pasajeros cuando para el ejercicio de la actividad se afecten vehículos radicados en Jurisdicción de la Provincia de Santa Fe. En caso de que se afecten, además, vehículos radicados en otras jurisdicciones, los ingresos alcanzados por esta alícuota se determinarán en proporción a los vehículos radicados en la provincia de </w:t>
      </w:r>
      <w:r w:rsidRPr="007C091C">
        <w:t>Santa Fe. La proporción restante tributará </w:t>
      </w:r>
      <w:r w:rsidRPr="007C091C">
        <w:rPr>
          <w:rStyle w:val="cursivanovedades"/>
          <w:iCs/>
        </w:rPr>
        <w:t>al 2% [alícuota prevista en el </w:t>
      </w:r>
      <w:hyperlink r:id="rId18" w:anchor="Art7_d3" w:tgtFrame="_blank" w:history="1">
        <w:r w:rsidRPr="007C091C">
          <w:rPr>
            <w:rStyle w:val="hipervnculo0"/>
          </w:rPr>
          <w:t>acápite III del inc. d) art. 7 de la ley impositiva</w:t>
        </w:r>
      </w:hyperlink>
      <w:r w:rsidRPr="007C091C">
        <w:t>].</w:t>
      </w:r>
    </w:p>
    <w:p w:rsidR="007E6703" w:rsidRPr="007E6703" w:rsidRDefault="007E6703" w:rsidP="007E6703">
      <w:pPr>
        <w:pStyle w:val="errepar1erfrancesnovedades"/>
        <w:numPr>
          <w:ilvl w:val="0"/>
          <w:numId w:val="8"/>
        </w:numPr>
        <w:spacing w:before="80" w:beforeAutospacing="0" w:after="0" w:afterAutospacing="0"/>
        <w:ind w:right="105"/>
        <w:jc w:val="both"/>
      </w:pPr>
      <w:r w:rsidRPr="007C091C">
        <w:t>Las actividades industriales en general</w:t>
      </w:r>
      <w:r w:rsidRPr="007E6703">
        <w:t xml:space="preserve"> de empresas que hayan tenido durante el ejercicio anterior ingresos brutos superiores a </w:t>
      </w:r>
      <w:r w:rsidRPr="007E6703">
        <w:rPr>
          <w:rStyle w:val="cursivanovedades"/>
          <w:iCs/>
        </w:rPr>
        <w:t>$ 80.000.000, </w:t>
      </w:r>
      <w:r w:rsidRPr="007E6703">
        <w:t>excepto para los ingresos que provengan del expendio de productos de propia elaboración directamente al público consumidor, que resultarán gravados a la alícuota básica</w:t>
      </w:r>
      <w:r w:rsidRPr="007E6703">
        <w:rPr>
          <w:rStyle w:val="cursivanovedades"/>
          <w:iCs/>
        </w:rPr>
        <w:t>.</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t>Los ingresos provenientes de la actividad industrial de transformación de cereales y oleaginosas</w:t>
      </w:r>
      <w:r w:rsidRPr="007E6703">
        <w:rPr>
          <w:rStyle w:val="cursivanovedades"/>
          <w:iCs/>
        </w:rPr>
        <w:t> realizada por cooperativas </w:t>
      </w:r>
      <w:r w:rsidRPr="007E6703">
        <w:t>que hayan tenido ingresos brutos anuales totales en el período fiscal inmediato anterior iguales o superiores a</w:t>
      </w:r>
      <w:r w:rsidRPr="007E6703">
        <w:rPr>
          <w:rStyle w:val="cursivanovedades"/>
          <w:iCs/>
        </w:rPr>
        <w:t> $ 80.000.000 </w:t>
      </w:r>
      <w:r w:rsidRPr="007E6703">
        <w:t>y/o hayan procesado en dicho período más de trescientas sesenta mil (360.000) toneladas de granos.</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t xml:space="preserve">La actividad industrial bajo la modalidad de </w:t>
      </w:r>
      <w:proofErr w:type="spellStart"/>
      <w:r w:rsidRPr="007E6703">
        <w:t>fasón</w:t>
      </w:r>
      <w:proofErr w:type="spellEnd"/>
      <w:r w:rsidRPr="007E6703">
        <w:t xml:space="preserve">, desarrollada para terceros por los sujetos denominados </w:t>
      </w:r>
      <w:proofErr w:type="spellStart"/>
      <w:r w:rsidRPr="007E6703">
        <w:t>fasoniers</w:t>
      </w:r>
      <w:proofErr w:type="spellEnd"/>
      <w:r w:rsidRPr="007E6703">
        <w:t xml:space="preserve"> o confeccionistas.</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t xml:space="preserve">Los ingresos brutos correspondientes a la venta de productos realizada por contribuyentes con establecimientos industriales, excepto por las ventas al público consumidor, cuya elaboración se efectuó bajo la modalidad de </w:t>
      </w:r>
      <w:proofErr w:type="spellStart"/>
      <w:r w:rsidRPr="007E6703">
        <w:t>fasón</w:t>
      </w:r>
      <w:proofErr w:type="spellEnd"/>
      <w:r w:rsidRPr="007E6703">
        <w:t>.</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t xml:space="preserve">La venta directa de las carnes realizada por establecimientos </w:t>
      </w:r>
      <w:proofErr w:type="spellStart"/>
      <w:r w:rsidRPr="007E6703">
        <w:t>faenadores</w:t>
      </w:r>
      <w:proofErr w:type="spellEnd"/>
      <w:r w:rsidRPr="007E6703">
        <w:t xml:space="preserve"> de animales vacunos, porcinos, ovinos y caprinos a cualquier otro operador de la cadena comercial cuando los ingresos brutos anuales totales generados por esta actividad, en el período fiscal inmediato anterior al considerado, resulten superiores a</w:t>
      </w:r>
      <w:r w:rsidRPr="007E6703">
        <w:rPr>
          <w:rStyle w:val="cursivanovedades"/>
          <w:iCs/>
        </w:rPr>
        <w:t> $ 38.000.000, </w:t>
      </w:r>
      <w:r w:rsidRPr="007E6703">
        <w:t>excepto por sus ventas al público consumidor, que tributarán a la alícuota básica o general.</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t>La venta de carnes vacunas, porcinas, ovinas y caprinas de animales faenados directamente por el matarife abastecedor en establecimientos de terceros, que cuenten con la matrícula habilitante otorgada por el organismo de contralor pertinente, excepto las ventas al público consumidor de dichos productos, que tributarán a la alícuota básica o general.</w:t>
      </w:r>
    </w:p>
    <w:p w:rsidR="007E6703" w:rsidRPr="007E6703" w:rsidRDefault="007E6703" w:rsidP="007E6703">
      <w:pPr>
        <w:pStyle w:val="errepar1erfrancesnovedades"/>
        <w:numPr>
          <w:ilvl w:val="0"/>
          <w:numId w:val="8"/>
        </w:numPr>
        <w:spacing w:before="80" w:beforeAutospacing="0" w:after="0" w:afterAutospacing="0"/>
        <w:ind w:right="105"/>
        <w:jc w:val="both"/>
      </w:pPr>
      <w:r w:rsidRPr="007E6703">
        <w:t xml:space="preserve">Los ingresos de los establecimientos </w:t>
      </w:r>
      <w:proofErr w:type="spellStart"/>
      <w:r w:rsidRPr="007E6703">
        <w:t>faenadores</w:t>
      </w:r>
      <w:proofErr w:type="spellEnd"/>
      <w:r w:rsidRPr="007E6703">
        <w:t>, provenientes de la venta de cueros frescos recibidos como retribución del servicio de faena de animales vacunos, porcinos, ovinos y caprinos de propiedad de terceros, cuando los ingresos brutos anuales totales generados por esta actividad, en el período fiscal inmediato anterior al considerado, resulten superiores a $</w:t>
      </w:r>
      <w:r w:rsidRPr="007E6703">
        <w:rPr>
          <w:rStyle w:val="cursivanovedades"/>
          <w:iCs/>
        </w:rPr>
        <w:t> 80.000.000.</w:t>
      </w:r>
    </w:p>
    <w:p w:rsidR="007E6703" w:rsidRDefault="007E6703" w:rsidP="007E6703">
      <w:pPr>
        <w:pStyle w:val="textonovedades"/>
        <w:spacing w:before="120" w:beforeAutospacing="0" w:after="0" w:afterAutospacing="0"/>
        <w:ind w:left="105" w:right="105"/>
        <w:jc w:val="both"/>
        <w:rPr>
          <w:rFonts w:ascii="Verdana" w:hAnsi="Verdana"/>
          <w:color w:val="000000"/>
          <w:sz w:val="16"/>
          <w:szCs w:val="16"/>
        </w:rPr>
      </w:pPr>
      <w:r>
        <w:rPr>
          <w:rFonts w:ascii="Verdana" w:hAnsi="Verdana"/>
          <w:color w:val="000000"/>
          <w:sz w:val="16"/>
          <w:szCs w:val="16"/>
        </w:rPr>
        <w:t> </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F122F4" w:rsidRPr="004937A8" w:rsidRDefault="00F122F4" w:rsidP="007E6703">
      <w:pPr>
        <w:widowControl w:val="0"/>
        <w:spacing w:after="0" w:line="240" w:lineRule="auto"/>
        <w:jc w:val="both"/>
        <w:rPr>
          <w:rFonts w:ascii="Times New Roman" w:eastAsia="Times New Roman" w:hAnsi="Times New Roman"/>
          <w:b/>
          <w:sz w:val="24"/>
          <w:szCs w:val="24"/>
          <w:lang w:eastAsia="es-AR"/>
        </w:rPr>
      </w:pPr>
    </w:p>
    <w:p w:rsidR="007E6703" w:rsidRPr="007E6703" w:rsidRDefault="007E6703" w:rsidP="007E6703">
      <w:pPr>
        <w:widowControl w:val="0"/>
        <w:numPr>
          <w:ilvl w:val="0"/>
          <w:numId w:val="2"/>
        </w:numPr>
        <w:spacing w:after="0" w:line="240" w:lineRule="auto"/>
        <w:ind w:left="644"/>
        <w:jc w:val="both"/>
        <w:rPr>
          <w:rFonts w:ascii="Times New Roman" w:eastAsia="Times New Roman" w:hAnsi="Times New Roman"/>
          <w:sz w:val="24"/>
          <w:szCs w:val="24"/>
          <w:lang w:eastAsia="es-AR"/>
        </w:rPr>
      </w:pPr>
      <w:r w:rsidRPr="004937A8">
        <w:rPr>
          <w:rFonts w:ascii="Times New Roman" w:eastAsia="Times New Roman" w:hAnsi="Times New Roman"/>
          <w:b/>
          <w:sz w:val="24"/>
          <w:szCs w:val="24"/>
          <w:lang w:eastAsia="es-AR"/>
        </w:rPr>
        <w:t xml:space="preserve">Alícuota del </w:t>
      </w:r>
      <w:r>
        <w:rPr>
          <w:rFonts w:ascii="Times New Roman" w:eastAsia="Times New Roman" w:hAnsi="Times New Roman"/>
          <w:b/>
          <w:sz w:val="24"/>
          <w:szCs w:val="24"/>
          <w:lang w:eastAsia="es-AR"/>
        </w:rPr>
        <w:t>2,00</w:t>
      </w:r>
      <w:r w:rsidRPr="004937A8">
        <w:rPr>
          <w:rFonts w:ascii="Times New Roman" w:eastAsia="Times New Roman" w:hAnsi="Times New Roman"/>
          <w:b/>
          <w:sz w:val="24"/>
          <w:szCs w:val="24"/>
          <w:lang w:eastAsia="es-AR"/>
        </w:rPr>
        <w:t xml:space="preserve"> %</w:t>
      </w:r>
    </w:p>
    <w:p w:rsidR="007E6703" w:rsidRPr="004937A8" w:rsidRDefault="007E6703" w:rsidP="007E6703">
      <w:pPr>
        <w:widowControl w:val="0"/>
        <w:spacing w:after="0" w:line="240" w:lineRule="auto"/>
        <w:ind w:left="644"/>
        <w:jc w:val="both"/>
        <w:rPr>
          <w:rFonts w:ascii="Times New Roman" w:eastAsia="Times New Roman" w:hAnsi="Times New Roman"/>
          <w:sz w:val="24"/>
          <w:szCs w:val="24"/>
          <w:lang w:eastAsia="es-AR"/>
        </w:rPr>
      </w:pPr>
    </w:p>
    <w:p w:rsidR="007E6703" w:rsidRPr="007E6703" w:rsidRDefault="007E6703" w:rsidP="007E6703">
      <w:pPr>
        <w:pStyle w:val="errepar1erfrancesnovedades"/>
        <w:numPr>
          <w:ilvl w:val="0"/>
          <w:numId w:val="11"/>
        </w:numPr>
        <w:spacing w:before="80" w:beforeAutospacing="0" w:after="0" w:afterAutospacing="0"/>
        <w:ind w:right="105"/>
        <w:jc w:val="both"/>
        <w:rPr>
          <w:color w:val="000000"/>
        </w:rPr>
      </w:pPr>
      <w:r w:rsidRPr="007E6703">
        <w:rPr>
          <w:color w:val="000000"/>
        </w:rPr>
        <w:t>Comercio al por mayor y menor de agroquímicos, semillas y fertilizantes.</w:t>
      </w:r>
    </w:p>
    <w:p w:rsidR="007E6703" w:rsidRPr="007E6703" w:rsidRDefault="007E6703" w:rsidP="007E6703">
      <w:pPr>
        <w:pStyle w:val="errepar1erfrancesnovedades"/>
        <w:numPr>
          <w:ilvl w:val="0"/>
          <w:numId w:val="11"/>
        </w:numPr>
        <w:spacing w:before="80" w:beforeAutospacing="0" w:after="0" w:afterAutospacing="0"/>
        <w:ind w:right="105"/>
        <w:jc w:val="both"/>
        <w:rPr>
          <w:color w:val="000000"/>
        </w:rPr>
      </w:pPr>
      <w:r w:rsidRPr="007E6703">
        <w:rPr>
          <w:color w:val="000000"/>
        </w:rPr>
        <w:t>La construcción de inmuebles.</w:t>
      </w:r>
    </w:p>
    <w:p w:rsidR="007E6703" w:rsidRPr="007E6703" w:rsidRDefault="007E6703" w:rsidP="007E6703">
      <w:pPr>
        <w:pStyle w:val="errepar1erfrancesnovedades"/>
        <w:numPr>
          <w:ilvl w:val="0"/>
          <w:numId w:val="11"/>
        </w:numPr>
        <w:spacing w:before="80" w:beforeAutospacing="0" w:after="0" w:afterAutospacing="0"/>
        <w:ind w:right="105"/>
        <w:jc w:val="both"/>
        <w:rPr>
          <w:color w:val="000000"/>
        </w:rPr>
      </w:pPr>
      <w:r w:rsidRPr="007E6703">
        <w:rPr>
          <w:color w:val="000000"/>
        </w:rPr>
        <w:t>Transporte de cargas y pasajeros</w:t>
      </w:r>
      <w:r w:rsidRPr="007E6703">
        <w:rPr>
          <w:rStyle w:val="cursivanovedades"/>
          <w:i/>
          <w:iCs/>
          <w:color w:val="000000"/>
        </w:rPr>
        <w:t>.</w:t>
      </w:r>
    </w:p>
    <w:p w:rsidR="007E6703" w:rsidRPr="007E6703" w:rsidRDefault="007E6703" w:rsidP="007E6703">
      <w:pPr>
        <w:pStyle w:val="errepar1erfrancesnovedades"/>
        <w:numPr>
          <w:ilvl w:val="0"/>
          <w:numId w:val="11"/>
        </w:numPr>
        <w:spacing w:before="80" w:beforeAutospacing="0" w:after="0" w:afterAutospacing="0"/>
        <w:ind w:right="105"/>
        <w:jc w:val="both"/>
        <w:rPr>
          <w:rStyle w:val="cursivanovedades"/>
          <w:color w:val="000000"/>
        </w:rPr>
      </w:pPr>
      <w:r w:rsidRPr="007E6703">
        <w:rPr>
          <w:rStyle w:val="cursivanovedades"/>
          <w:iCs/>
          <w:color w:val="000000"/>
        </w:rPr>
        <w:t>Actividad industrial de transformación de cereales y oleaginosas.</w:t>
      </w:r>
    </w:p>
    <w:p w:rsidR="007E6703" w:rsidRDefault="007E6703" w:rsidP="007E6703">
      <w:pPr>
        <w:pStyle w:val="errepar1erfrancesnovedades"/>
        <w:spacing w:before="80" w:beforeAutospacing="0" w:after="0" w:afterAutospacing="0"/>
        <w:ind w:right="105"/>
        <w:jc w:val="both"/>
        <w:rPr>
          <w:color w:val="000000"/>
        </w:rPr>
      </w:pPr>
    </w:p>
    <w:p w:rsidR="00F122F4" w:rsidRDefault="00F122F4" w:rsidP="007E6703">
      <w:pPr>
        <w:pStyle w:val="errepar1erfrancesnovedades"/>
        <w:spacing w:before="80" w:beforeAutospacing="0" w:after="0" w:afterAutospacing="0"/>
        <w:ind w:right="105"/>
        <w:jc w:val="both"/>
        <w:rPr>
          <w:color w:val="000000"/>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2</w:t>
      </w:r>
      <w:r w:rsidRPr="004937A8">
        <w:rPr>
          <w:rFonts w:ascii="Times New Roman" w:eastAsia="Times New Roman" w:hAnsi="Times New Roman"/>
          <w:b/>
          <w:sz w:val="24"/>
          <w:szCs w:val="24"/>
          <w:lang w:eastAsia="es-AR"/>
        </w:rPr>
        <w:t>,50%</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7E6703" w:rsidRPr="007E6703" w:rsidRDefault="007E6703" w:rsidP="007E6703">
      <w:pPr>
        <w:pStyle w:val="Prrafodelista"/>
        <w:widowControl w:val="0"/>
        <w:numPr>
          <w:ilvl w:val="0"/>
          <w:numId w:val="17"/>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sz w:val="24"/>
          <w:szCs w:val="24"/>
          <w:lang w:val="es-ES" w:eastAsia="es-AR"/>
        </w:rPr>
        <w:t>Comercio al por mayor de alimentos y bebidas</w:t>
      </w:r>
    </w:p>
    <w:p w:rsidR="007E6703" w:rsidRPr="007E6703" w:rsidRDefault="007E6703" w:rsidP="007E6703">
      <w:pPr>
        <w:pStyle w:val="Prrafodelista"/>
        <w:widowControl w:val="0"/>
        <w:numPr>
          <w:ilvl w:val="0"/>
          <w:numId w:val="17"/>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sz w:val="24"/>
          <w:szCs w:val="24"/>
          <w:lang w:val="es-ES" w:eastAsia="es-AR"/>
        </w:rPr>
        <w:t>Producción y distribución de electricidad, gas y agua, destinada a uso no residencial</w:t>
      </w:r>
    </w:p>
    <w:p w:rsidR="007E6703" w:rsidRPr="007E6703" w:rsidRDefault="007E6703" w:rsidP="007E6703">
      <w:pPr>
        <w:pStyle w:val="Prrafodelista"/>
        <w:widowControl w:val="0"/>
        <w:numPr>
          <w:ilvl w:val="0"/>
          <w:numId w:val="17"/>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sz w:val="24"/>
          <w:szCs w:val="24"/>
          <w:lang w:val="es-ES" w:eastAsia="es-AR"/>
        </w:rPr>
        <w:t>Venta directa al público de productos que tengan un proceso industrial, derivados de carne, derivados de harina (industria de la panificación), hortalizas y frutas</w:t>
      </w:r>
    </w:p>
    <w:p w:rsidR="007E6703" w:rsidRPr="007E6703" w:rsidRDefault="007E6703" w:rsidP="007E6703">
      <w:pPr>
        <w:pStyle w:val="Prrafodelista"/>
        <w:widowControl w:val="0"/>
        <w:numPr>
          <w:ilvl w:val="0"/>
          <w:numId w:val="17"/>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Actividades médicas asistenciales, prestadas por establecimientos privados con y sin internación que se detallan a continuación:</w:t>
      </w:r>
    </w:p>
    <w:p w:rsidR="007E6703" w:rsidRPr="007E6703" w:rsidRDefault="007E6703" w:rsidP="007E6703">
      <w:pPr>
        <w:pStyle w:val="Prrafodelista"/>
        <w:widowControl w:val="0"/>
        <w:spacing w:after="0" w:line="240" w:lineRule="auto"/>
        <w:ind w:left="1353"/>
        <w:jc w:val="both"/>
        <w:rPr>
          <w:rFonts w:ascii="Times New Roman" w:eastAsia="Times New Roman" w:hAnsi="Times New Roman"/>
          <w:sz w:val="24"/>
          <w:szCs w:val="24"/>
          <w:lang w:val="es-ES" w:eastAsia="es-AR"/>
        </w:rPr>
      </w:pPr>
    </w:p>
    <w:p w:rsidR="007E6703" w:rsidRPr="007E6703" w:rsidRDefault="007E6703" w:rsidP="007E6703">
      <w:pPr>
        <w:pStyle w:val="Prrafodelista"/>
        <w:widowControl w:val="0"/>
        <w:numPr>
          <w:ilvl w:val="1"/>
          <w:numId w:val="2"/>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de internación</w:t>
      </w:r>
    </w:p>
    <w:p w:rsidR="007E6703" w:rsidRPr="007E6703" w:rsidRDefault="007E6703" w:rsidP="007E6703">
      <w:pPr>
        <w:pStyle w:val="Prrafodelista"/>
        <w:widowControl w:val="0"/>
        <w:numPr>
          <w:ilvl w:val="2"/>
          <w:numId w:val="2"/>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hospitalarios, incluyendo los de hospital de día</w:t>
      </w:r>
    </w:p>
    <w:p w:rsidR="007E6703" w:rsidRPr="007E6703" w:rsidRDefault="007E6703" w:rsidP="007E6703">
      <w:pPr>
        <w:pStyle w:val="Prrafodelista"/>
        <w:widowControl w:val="0"/>
        <w:numPr>
          <w:ilvl w:val="2"/>
          <w:numId w:val="2"/>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de atención a ancianos, personas minusválidas, menores y/o mujeres, con alojamiento</w:t>
      </w:r>
    </w:p>
    <w:p w:rsidR="007E6703" w:rsidRPr="007E6703" w:rsidRDefault="007E6703" w:rsidP="007E6703">
      <w:pPr>
        <w:pStyle w:val="Prrafodelista"/>
        <w:widowControl w:val="0"/>
        <w:numPr>
          <w:ilvl w:val="2"/>
          <w:numId w:val="2"/>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de emergencia, atención médica ambulatoria y de atención domiciliaria programada</w:t>
      </w:r>
    </w:p>
    <w:p w:rsidR="007E6703" w:rsidRDefault="007E6703" w:rsidP="007E6703">
      <w:pPr>
        <w:pStyle w:val="Prrafodelista"/>
        <w:widowControl w:val="0"/>
        <w:spacing w:after="0" w:line="240" w:lineRule="auto"/>
        <w:ind w:left="1778"/>
        <w:jc w:val="both"/>
        <w:rPr>
          <w:rFonts w:ascii="Times New Roman" w:eastAsia="Times New Roman" w:hAnsi="Times New Roman"/>
          <w:sz w:val="24"/>
          <w:szCs w:val="24"/>
          <w:lang w:val="es-ES" w:eastAsia="es-AR"/>
        </w:rPr>
      </w:pPr>
    </w:p>
    <w:p w:rsidR="00F122F4" w:rsidRPr="007E6703" w:rsidRDefault="00F122F4" w:rsidP="007E6703">
      <w:pPr>
        <w:pStyle w:val="Prrafodelista"/>
        <w:widowControl w:val="0"/>
        <w:spacing w:after="0" w:line="240" w:lineRule="auto"/>
        <w:ind w:left="1778"/>
        <w:jc w:val="both"/>
        <w:rPr>
          <w:rFonts w:ascii="Times New Roman" w:eastAsia="Times New Roman" w:hAnsi="Times New Roman"/>
          <w:sz w:val="24"/>
          <w:szCs w:val="24"/>
          <w:lang w:val="es-ES" w:eastAsia="es-AR"/>
        </w:rPr>
      </w:pPr>
    </w:p>
    <w:p w:rsidR="007E6703" w:rsidRPr="004937A8"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Pr>
          <w:rFonts w:ascii="Times New Roman" w:eastAsia="Times New Roman" w:hAnsi="Times New Roman"/>
          <w:b/>
          <w:sz w:val="24"/>
          <w:szCs w:val="24"/>
          <w:lang w:eastAsia="es-AR"/>
        </w:rPr>
        <w:t>3</w:t>
      </w:r>
      <w:r w:rsidRPr="004937A8">
        <w:rPr>
          <w:rFonts w:ascii="Times New Roman" w:eastAsia="Times New Roman" w:hAnsi="Times New Roman"/>
          <w:b/>
          <w:sz w:val="24"/>
          <w:szCs w:val="24"/>
          <w:lang w:eastAsia="es-AR"/>
        </w:rPr>
        <w:t>,</w:t>
      </w:r>
      <w:r>
        <w:rPr>
          <w:rFonts w:ascii="Times New Roman" w:eastAsia="Times New Roman" w:hAnsi="Times New Roman"/>
          <w:b/>
          <w:sz w:val="24"/>
          <w:szCs w:val="24"/>
          <w:lang w:eastAsia="es-AR"/>
        </w:rPr>
        <w:t>0</w:t>
      </w:r>
      <w:r w:rsidRPr="004937A8">
        <w:rPr>
          <w:rFonts w:ascii="Times New Roman" w:eastAsia="Times New Roman" w:hAnsi="Times New Roman"/>
          <w:b/>
          <w:sz w:val="24"/>
          <w:szCs w:val="24"/>
          <w:lang w:eastAsia="es-AR"/>
        </w:rPr>
        <w:t>0%</w:t>
      </w:r>
    </w:p>
    <w:p w:rsidR="007E6703" w:rsidRPr="007E6703" w:rsidRDefault="007E6703" w:rsidP="007E6703">
      <w:pPr>
        <w:widowControl w:val="0"/>
        <w:spacing w:after="0" w:line="240" w:lineRule="auto"/>
        <w:jc w:val="both"/>
        <w:rPr>
          <w:rFonts w:ascii="Times New Roman" w:eastAsia="Times New Roman" w:hAnsi="Times New Roman"/>
          <w:sz w:val="24"/>
          <w:szCs w:val="24"/>
          <w:lang w:val="es-ES" w:eastAsia="es-AR"/>
        </w:rPr>
      </w:pPr>
    </w:p>
    <w:p w:rsidR="007E6703" w:rsidRDefault="007E6703" w:rsidP="007E6703">
      <w:pPr>
        <w:widowControl w:val="0"/>
        <w:spacing w:after="0" w:line="240" w:lineRule="auto"/>
        <w:ind w:firstLine="284"/>
        <w:jc w:val="both"/>
        <w:rPr>
          <w:rFonts w:ascii="Times New Roman" w:eastAsia="Times New Roman" w:hAnsi="Times New Roman"/>
          <w:iCs/>
          <w:sz w:val="24"/>
          <w:szCs w:val="24"/>
          <w:lang w:eastAsia="es-AR"/>
        </w:rPr>
      </w:pPr>
      <w:r w:rsidRPr="007E6703">
        <w:rPr>
          <w:rFonts w:ascii="Times New Roman" w:eastAsia="Times New Roman" w:hAnsi="Times New Roman"/>
          <w:iCs/>
          <w:sz w:val="24"/>
          <w:szCs w:val="24"/>
          <w:lang w:eastAsia="es-AR"/>
        </w:rPr>
        <w:t>Servicios conexos a la construcción</w:t>
      </w:r>
    </w:p>
    <w:p w:rsidR="007E6703" w:rsidRDefault="007E6703" w:rsidP="007E6703">
      <w:pPr>
        <w:widowControl w:val="0"/>
        <w:spacing w:after="0" w:line="240" w:lineRule="auto"/>
        <w:jc w:val="both"/>
        <w:rPr>
          <w:rFonts w:ascii="Times New Roman" w:eastAsia="Times New Roman" w:hAnsi="Times New Roman"/>
          <w:iCs/>
          <w:sz w:val="24"/>
          <w:szCs w:val="24"/>
          <w:lang w:eastAsia="es-AR"/>
        </w:rPr>
      </w:pPr>
    </w:p>
    <w:p w:rsidR="00F122F4" w:rsidRDefault="00F122F4" w:rsidP="007E6703">
      <w:pPr>
        <w:widowControl w:val="0"/>
        <w:spacing w:after="0" w:line="240" w:lineRule="auto"/>
        <w:jc w:val="both"/>
        <w:rPr>
          <w:rFonts w:ascii="Times New Roman" w:eastAsia="Times New Roman" w:hAnsi="Times New Roman"/>
          <w:iCs/>
          <w:sz w:val="24"/>
          <w:szCs w:val="24"/>
          <w:lang w:eastAsia="es-AR"/>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Pr>
          <w:rFonts w:ascii="Times New Roman" w:eastAsia="Times New Roman" w:hAnsi="Times New Roman"/>
          <w:b/>
          <w:sz w:val="24"/>
          <w:szCs w:val="24"/>
          <w:lang w:eastAsia="es-AR"/>
        </w:rPr>
        <w:t>3</w:t>
      </w:r>
      <w:r w:rsidRPr="004937A8">
        <w:rPr>
          <w:rFonts w:ascii="Times New Roman" w:eastAsia="Times New Roman" w:hAnsi="Times New Roman"/>
          <w:b/>
          <w:sz w:val="24"/>
          <w:szCs w:val="24"/>
          <w:lang w:eastAsia="es-AR"/>
        </w:rPr>
        <w:t>,</w:t>
      </w:r>
      <w:r>
        <w:rPr>
          <w:rFonts w:ascii="Times New Roman" w:eastAsia="Times New Roman" w:hAnsi="Times New Roman"/>
          <w:b/>
          <w:sz w:val="24"/>
          <w:szCs w:val="24"/>
          <w:lang w:eastAsia="es-AR"/>
        </w:rPr>
        <w:t>75</w:t>
      </w:r>
      <w:r w:rsidRPr="004937A8">
        <w:rPr>
          <w:rFonts w:ascii="Times New Roman" w:eastAsia="Times New Roman" w:hAnsi="Times New Roman"/>
          <w:b/>
          <w:sz w:val="24"/>
          <w:szCs w:val="24"/>
          <w:lang w:eastAsia="es-AR"/>
        </w:rPr>
        <w:t>%</w:t>
      </w:r>
    </w:p>
    <w:p w:rsidR="007E6703" w:rsidRPr="007E6703" w:rsidRDefault="007E6703" w:rsidP="007E6703">
      <w:pPr>
        <w:widowControl w:val="0"/>
        <w:spacing w:after="0" w:line="240" w:lineRule="auto"/>
        <w:jc w:val="both"/>
        <w:rPr>
          <w:rFonts w:ascii="Times New Roman" w:eastAsia="Times New Roman" w:hAnsi="Times New Roman"/>
          <w:sz w:val="24"/>
          <w:szCs w:val="24"/>
          <w:lang w:eastAsia="es-AR"/>
        </w:rPr>
      </w:pPr>
    </w:p>
    <w:p w:rsidR="007E6703" w:rsidRDefault="007E6703" w:rsidP="007E6703">
      <w:pPr>
        <w:widowControl w:val="0"/>
        <w:spacing w:after="0" w:line="240" w:lineRule="auto"/>
        <w:ind w:firstLine="284"/>
        <w:jc w:val="both"/>
        <w:rPr>
          <w:rFonts w:ascii="Times New Roman" w:eastAsia="Times New Roman" w:hAnsi="Times New Roman"/>
          <w:iCs/>
          <w:sz w:val="24"/>
          <w:szCs w:val="24"/>
          <w:lang w:val="es-ES" w:eastAsia="es-AR"/>
        </w:rPr>
      </w:pPr>
      <w:r w:rsidRPr="007E6703">
        <w:rPr>
          <w:rFonts w:ascii="Times New Roman" w:eastAsia="Times New Roman" w:hAnsi="Times New Roman"/>
          <w:iCs/>
          <w:sz w:val="24"/>
          <w:szCs w:val="24"/>
          <w:lang w:val="es-ES" w:eastAsia="es-AR"/>
        </w:rPr>
        <w:t>Producción y distribución de electricidad, gas y agua con destino al uso residencial.</w:t>
      </w:r>
    </w:p>
    <w:p w:rsidR="007E6703" w:rsidRDefault="007E6703" w:rsidP="007E6703">
      <w:pPr>
        <w:widowControl w:val="0"/>
        <w:spacing w:after="0" w:line="240" w:lineRule="auto"/>
        <w:jc w:val="both"/>
        <w:rPr>
          <w:rFonts w:ascii="Times New Roman" w:eastAsia="Times New Roman" w:hAnsi="Times New Roman"/>
          <w:iCs/>
          <w:sz w:val="24"/>
          <w:szCs w:val="24"/>
          <w:lang w:val="es-ES" w:eastAsia="es-AR"/>
        </w:rPr>
      </w:pPr>
    </w:p>
    <w:p w:rsidR="00F122F4" w:rsidRDefault="00F122F4" w:rsidP="007E6703">
      <w:pPr>
        <w:widowControl w:val="0"/>
        <w:spacing w:after="0" w:line="240" w:lineRule="auto"/>
        <w:jc w:val="both"/>
        <w:rPr>
          <w:rFonts w:ascii="Times New Roman" w:eastAsia="Times New Roman" w:hAnsi="Times New Roman"/>
          <w:iCs/>
          <w:sz w:val="24"/>
          <w:szCs w:val="24"/>
          <w:lang w:val="es-ES" w:eastAsia="es-AR"/>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4,0</w:t>
      </w:r>
      <w:r w:rsidRPr="004937A8">
        <w:rPr>
          <w:rFonts w:ascii="Times New Roman" w:eastAsia="Times New Roman" w:hAnsi="Times New Roman"/>
          <w:b/>
          <w:sz w:val="24"/>
          <w:szCs w:val="24"/>
          <w:lang w:eastAsia="es-AR"/>
        </w:rPr>
        <w:t>0%</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7E6703" w:rsidRDefault="007E6703" w:rsidP="007E6703">
      <w:pPr>
        <w:widowControl w:val="0"/>
        <w:spacing w:after="0" w:line="240" w:lineRule="auto"/>
        <w:ind w:firstLine="284"/>
        <w:jc w:val="both"/>
        <w:rPr>
          <w:rFonts w:ascii="Times New Roman" w:eastAsia="Times New Roman" w:hAnsi="Times New Roman"/>
          <w:iCs/>
          <w:sz w:val="24"/>
          <w:szCs w:val="24"/>
          <w:lang w:val="es-ES" w:eastAsia="es-AR"/>
        </w:rPr>
      </w:pPr>
      <w:r w:rsidRPr="007E6703">
        <w:rPr>
          <w:rFonts w:ascii="Times New Roman" w:eastAsia="Times New Roman" w:hAnsi="Times New Roman"/>
          <w:iCs/>
          <w:sz w:val="24"/>
          <w:szCs w:val="24"/>
          <w:lang w:val="es-ES" w:eastAsia="es-AR"/>
        </w:rPr>
        <w:t>Servicio de comunicaciones.</w:t>
      </w:r>
    </w:p>
    <w:p w:rsidR="007E6703" w:rsidRDefault="007E6703" w:rsidP="007E6703">
      <w:pPr>
        <w:widowControl w:val="0"/>
        <w:spacing w:after="0" w:line="240" w:lineRule="auto"/>
        <w:jc w:val="both"/>
        <w:rPr>
          <w:rFonts w:ascii="Times New Roman" w:eastAsia="Times New Roman" w:hAnsi="Times New Roman"/>
          <w:iCs/>
          <w:sz w:val="24"/>
          <w:szCs w:val="24"/>
          <w:lang w:val="es-ES" w:eastAsia="es-AR"/>
        </w:rPr>
      </w:pPr>
    </w:p>
    <w:p w:rsidR="00F122F4" w:rsidRDefault="00F122F4" w:rsidP="007E6703">
      <w:pPr>
        <w:widowControl w:val="0"/>
        <w:spacing w:after="0" w:line="240" w:lineRule="auto"/>
        <w:jc w:val="both"/>
        <w:rPr>
          <w:rFonts w:ascii="Times New Roman" w:eastAsia="Times New Roman" w:hAnsi="Times New Roman"/>
          <w:iCs/>
          <w:sz w:val="24"/>
          <w:szCs w:val="24"/>
          <w:lang w:val="es-ES" w:eastAsia="es-AR"/>
        </w:rPr>
      </w:pPr>
    </w:p>
    <w:p w:rsidR="007E6703" w:rsidRDefault="007E6703" w:rsidP="007E6703">
      <w:pPr>
        <w:widowControl w:val="0"/>
        <w:numPr>
          <w:ilvl w:val="0"/>
          <w:numId w:val="2"/>
        </w:numPr>
        <w:spacing w:after="0" w:line="240" w:lineRule="auto"/>
        <w:ind w:left="644"/>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4,50%</w:t>
      </w:r>
    </w:p>
    <w:p w:rsidR="007E6703" w:rsidRPr="007E6703" w:rsidRDefault="007E6703" w:rsidP="007E6703">
      <w:pPr>
        <w:widowControl w:val="0"/>
        <w:spacing w:after="0" w:line="240" w:lineRule="auto"/>
        <w:jc w:val="both"/>
        <w:rPr>
          <w:rFonts w:ascii="Times New Roman" w:eastAsia="Times New Roman" w:hAnsi="Times New Roman"/>
          <w:sz w:val="24"/>
          <w:szCs w:val="24"/>
          <w:lang w:eastAsia="es-AR"/>
        </w:rPr>
      </w:pPr>
    </w:p>
    <w:p w:rsidR="007E6703" w:rsidRDefault="007E6703" w:rsidP="007E6703">
      <w:pPr>
        <w:widowControl w:val="0"/>
        <w:spacing w:after="0" w:line="240" w:lineRule="auto"/>
        <w:ind w:firstLine="284"/>
        <w:jc w:val="both"/>
        <w:rPr>
          <w:rFonts w:ascii="Times New Roman" w:eastAsia="Times New Roman" w:hAnsi="Times New Roman"/>
          <w:iCs/>
          <w:sz w:val="24"/>
          <w:szCs w:val="24"/>
          <w:lang w:eastAsia="es-AR"/>
        </w:rPr>
      </w:pPr>
      <w:r w:rsidRPr="007E6703">
        <w:rPr>
          <w:rFonts w:ascii="Times New Roman" w:eastAsia="Times New Roman" w:hAnsi="Times New Roman"/>
          <w:iCs/>
          <w:sz w:val="24"/>
          <w:szCs w:val="24"/>
          <w:lang w:eastAsia="es-AR"/>
        </w:rPr>
        <w:t>Hoteles y restaurantes</w:t>
      </w:r>
    </w:p>
    <w:p w:rsidR="007E6703" w:rsidRDefault="007E6703" w:rsidP="007E6703">
      <w:pPr>
        <w:widowControl w:val="0"/>
        <w:spacing w:after="0" w:line="240" w:lineRule="auto"/>
        <w:jc w:val="both"/>
        <w:rPr>
          <w:rFonts w:ascii="Times New Roman" w:eastAsia="Times New Roman" w:hAnsi="Times New Roman"/>
          <w:iCs/>
          <w:sz w:val="24"/>
          <w:szCs w:val="24"/>
          <w:lang w:eastAsia="es-AR"/>
        </w:rPr>
      </w:pPr>
    </w:p>
    <w:p w:rsidR="00F122F4" w:rsidRDefault="00F122F4" w:rsidP="007E6703">
      <w:pPr>
        <w:widowControl w:val="0"/>
        <w:spacing w:after="0" w:line="240" w:lineRule="auto"/>
        <w:jc w:val="both"/>
        <w:rPr>
          <w:rFonts w:ascii="Times New Roman" w:eastAsia="Times New Roman" w:hAnsi="Times New Roman"/>
          <w:iCs/>
          <w:sz w:val="24"/>
          <w:szCs w:val="24"/>
          <w:lang w:eastAsia="es-AR"/>
        </w:rPr>
      </w:pPr>
    </w:p>
    <w:p w:rsidR="007E6703" w:rsidRDefault="007E6703" w:rsidP="007E6703">
      <w:pPr>
        <w:widowControl w:val="0"/>
        <w:numPr>
          <w:ilvl w:val="0"/>
          <w:numId w:val="2"/>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4,75</w:t>
      </w:r>
      <w:r w:rsidRPr="004937A8">
        <w:rPr>
          <w:rFonts w:ascii="Times New Roman" w:eastAsia="Times New Roman" w:hAnsi="Times New Roman"/>
          <w:b/>
          <w:sz w:val="24"/>
          <w:szCs w:val="24"/>
          <w:lang w:eastAsia="es-AR"/>
        </w:rPr>
        <w:t>%</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7E6703" w:rsidRPr="007E6703" w:rsidRDefault="007E6703" w:rsidP="007E6703">
      <w:pPr>
        <w:widowControl w:val="0"/>
        <w:spacing w:after="0" w:line="240" w:lineRule="auto"/>
        <w:ind w:firstLine="360"/>
        <w:jc w:val="both"/>
        <w:rPr>
          <w:rFonts w:ascii="Times New Roman" w:eastAsia="Times New Roman" w:hAnsi="Times New Roman"/>
          <w:sz w:val="24"/>
          <w:szCs w:val="24"/>
          <w:lang w:eastAsia="es-AR"/>
        </w:rPr>
      </w:pPr>
      <w:r w:rsidRPr="007E6703">
        <w:rPr>
          <w:rFonts w:ascii="Times New Roman" w:eastAsia="Times New Roman" w:hAnsi="Times New Roman"/>
          <w:iCs/>
          <w:sz w:val="24"/>
          <w:szCs w:val="24"/>
          <w:lang w:eastAsia="es-AR"/>
        </w:rPr>
        <w:t>Servicios sociales y de salud</w:t>
      </w:r>
    </w:p>
    <w:p w:rsidR="007E6703" w:rsidRDefault="007E6703" w:rsidP="007E6703">
      <w:pPr>
        <w:widowControl w:val="0"/>
        <w:spacing w:after="0" w:line="240" w:lineRule="auto"/>
        <w:jc w:val="both"/>
        <w:rPr>
          <w:rFonts w:ascii="Times New Roman" w:eastAsia="Times New Roman" w:hAnsi="Times New Roman"/>
          <w:sz w:val="24"/>
          <w:szCs w:val="24"/>
          <w:lang w:eastAsia="es-AR"/>
        </w:rPr>
      </w:pPr>
    </w:p>
    <w:p w:rsidR="00F122F4" w:rsidRDefault="00F122F4" w:rsidP="007E6703">
      <w:pPr>
        <w:widowControl w:val="0"/>
        <w:spacing w:after="0" w:line="240" w:lineRule="auto"/>
        <w:jc w:val="both"/>
        <w:rPr>
          <w:rFonts w:ascii="Times New Roman" w:eastAsia="Times New Roman" w:hAnsi="Times New Roman"/>
          <w:sz w:val="24"/>
          <w:szCs w:val="24"/>
          <w:lang w:eastAsia="es-AR"/>
        </w:rPr>
      </w:pPr>
    </w:p>
    <w:p w:rsidR="007E6703" w:rsidRDefault="007E6703" w:rsidP="007E6703">
      <w:pPr>
        <w:widowControl w:val="0"/>
        <w:numPr>
          <w:ilvl w:val="0"/>
          <w:numId w:val="2"/>
        </w:numPr>
        <w:spacing w:after="0" w:line="240" w:lineRule="auto"/>
        <w:ind w:left="786"/>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5,00%</w:t>
      </w:r>
    </w:p>
    <w:p w:rsidR="007E6703" w:rsidRDefault="007E6703" w:rsidP="007E6703">
      <w:pPr>
        <w:widowControl w:val="0"/>
        <w:spacing w:after="0" w:line="240" w:lineRule="auto"/>
        <w:jc w:val="both"/>
        <w:rPr>
          <w:rFonts w:ascii="Times New Roman" w:eastAsia="Times New Roman" w:hAnsi="Times New Roman"/>
          <w:b/>
          <w:sz w:val="24"/>
          <w:szCs w:val="24"/>
          <w:lang w:eastAsia="es-AR"/>
        </w:rPr>
      </w:pPr>
    </w:p>
    <w:p w:rsidR="007E6703" w:rsidRPr="007E6703" w:rsidRDefault="007E6703" w:rsidP="007E6703">
      <w:pPr>
        <w:pStyle w:val="Prrafodelista"/>
        <w:widowControl w:val="0"/>
        <w:numPr>
          <w:ilvl w:val="0"/>
          <w:numId w:val="20"/>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Compraventa de divisas.</w:t>
      </w:r>
    </w:p>
    <w:p w:rsidR="007E6703" w:rsidRPr="007E6703" w:rsidRDefault="007E6703" w:rsidP="007E6703">
      <w:pPr>
        <w:pStyle w:val="Prrafodelista"/>
        <w:widowControl w:val="0"/>
        <w:numPr>
          <w:ilvl w:val="0"/>
          <w:numId w:val="20"/>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Servicios de acopiadores de productos agropecuarios.</w:t>
      </w:r>
    </w:p>
    <w:p w:rsidR="007E6703" w:rsidRPr="007E6703" w:rsidRDefault="007E6703" w:rsidP="007E6703">
      <w:pPr>
        <w:pStyle w:val="Prrafodelista"/>
        <w:widowControl w:val="0"/>
        <w:numPr>
          <w:ilvl w:val="0"/>
          <w:numId w:val="20"/>
        </w:numPr>
        <w:spacing w:after="0" w:line="240" w:lineRule="auto"/>
        <w:jc w:val="both"/>
        <w:rPr>
          <w:rFonts w:ascii="Times New Roman" w:eastAsia="Times New Roman" w:hAnsi="Times New Roman"/>
          <w:sz w:val="24"/>
          <w:szCs w:val="24"/>
          <w:lang w:val="es-ES" w:eastAsia="es-AR"/>
        </w:rPr>
      </w:pPr>
      <w:r w:rsidRPr="007E6703">
        <w:rPr>
          <w:rFonts w:ascii="Times New Roman" w:eastAsia="Times New Roman" w:hAnsi="Times New Roman"/>
          <w:iCs/>
          <w:sz w:val="24"/>
          <w:szCs w:val="24"/>
          <w:lang w:val="es-ES" w:eastAsia="es-AR"/>
        </w:rPr>
        <w:t>Toda actividad de intermediación que ejerza percibiendo comisiones, bonificaciones, porcentajes u otras retribuciones análogas tales como consignaciones, intermediación en la compraventa de títulos, de bienes muebles e inmuebles, en forma pública o privada, agencias o representaciones para la venta de mercaderías de propiedad de terceros, comisiones por publicidad o actividades similares.</w:t>
      </w:r>
    </w:p>
    <w:p w:rsidR="007E6703" w:rsidRDefault="007E6703" w:rsidP="007E6703">
      <w:pPr>
        <w:widowControl w:val="0"/>
        <w:spacing w:after="0" w:line="240" w:lineRule="auto"/>
        <w:jc w:val="both"/>
        <w:rPr>
          <w:rFonts w:ascii="Times New Roman" w:eastAsia="Times New Roman" w:hAnsi="Times New Roman"/>
          <w:sz w:val="24"/>
          <w:szCs w:val="24"/>
          <w:lang w:val="es-ES" w:eastAsia="es-AR"/>
        </w:rPr>
      </w:pPr>
    </w:p>
    <w:p w:rsidR="007E6703" w:rsidRDefault="007E6703" w:rsidP="007E6703">
      <w:pPr>
        <w:pStyle w:val="textonovedades"/>
        <w:numPr>
          <w:ilvl w:val="0"/>
          <w:numId w:val="21"/>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Pr>
          <w:rStyle w:val="cursivanovedades"/>
          <w:b/>
          <w:iCs/>
          <w:color w:val="000000"/>
        </w:rPr>
        <w:t xml:space="preserve">del </w:t>
      </w:r>
      <w:r w:rsidRPr="004937A8">
        <w:rPr>
          <w:rStyle w:val="cursivanovedades"/>
          <w:b/>
          <w:iCs/>
          <w:color w:val="000000"/>
        </w:rPr>
        <w:t xml:space="preserve">5,50% </w:t>
      </w:r>
    </w:p>
    <w:p w:rsidR="00922E3C" w:rsidRDefault="00922E3C" w:rsidP="00F122F4">
      <w:pPr>
        <w:pStyle w:val="Ttulo1"/>
        <w:rPr>
          <w:rStyle w:val="cursivanovedades"/>
          <w:iCs/>
          <w:color w:val="000000"/>
        </w:rPr>
      </w:pPr>
    </w:p>
    <w:p w:rsidR="007C091C" w:rsidRPr="00922E3C" w:rsidRDefault="00922E3C" w:rsidP="00922E3C">
      <w:pPr>
        <w:pStyle w:val="textonovedades"/>
        <w:spacing w:before="120" w:beforeAutospacing="0" w:after="0" w:afterAutospacing="0"/>
        <w:ind w:right="110" w:firstLine="567"/>
        <w:jc w:val="both"/>
        <w:rPr>
          <w:rStyle w:val="cursivanovedades"/>
          <w:iCs/>
          <w:color w:val="000000"/>
        </w:rPr>
      </w:pPr>
      <w:r w:rsidRPr="00922E3C">
        <w:rPr>
          <w:rStyle w:val="cursivanovedades"/>
          <w:iCs/>
          <w:color w:val="000000"/>
        </w:rPr>
        <w:t>Retribución</w:t>
      </w:r>
      <w:r w:rsidR="007C091C" w:rsidRPr="00922E3C">
        <w:rPr>
          <w:rStyle w:val="cursivanovedades"/>
          <w:iCs/>
          <w:color w:val="000000"/>
        </w:rPr>
        <w:t xml:space="preserve"> </w:t>
      </w:r>
      <w:r w:rsidRPr="00922E3C">
        <w:rPr>
          <w:rStyle w:val="cursivanovedades"/>
          <w:iCs/>
          <w:color w:val="000000"/>
        </w:rPr>
        <w:t>a emisores de tarjetas de créditos o compras</w:t>
      </w:r>
    </w:p>
    <w:p w:rsidR="00922E3C" w:rsidRPr="00922E3C" w:rsidRDefault="00922E3C" w:rsidP="00922E3C">
      <w:pPr>
        <w:pStyle w:val="textonovedades"/>
        <w:spacing w:before="120" w:beforeAutospacing="0" w:after="0" w:afterAutospacing="0"/>
        <w:ind w:right="110" w:firstLine="567"/>
        <w:jc w:val="both"/>
        <w:rPr>
          <w:rStyle w:val="cursivanovedades"/>
          <w:iCs/>
          <w:color w:val="000000"/>
        </w:rPr>
      </w:pPr>
      <w:r w:rsidRPr="00922E3C">
        <w:rPr>
          <w:rStyle w:val="cursivanovedades"/>
          <w:iCs/>
          <w:color w:val="000000"/>
        </w:rPr>
        <w:t>Negociación de planes de ahorro u orden es de compras</w:t>
      </w:r>
    </w:p>
    <w:p w:rsidR="007C091C" w:rsidRPr="00922E3C" w:rsidRDefault="007C091C" w:rsidP="007C091C">
      <w:pPr>
        <w:pStyle w:val="textonovedades"/>
        <w:spacing w:before="120" w:beforeAutospacing="0" w:after="0" w:afterAutospacing="0"/>
        <w:ind w:right="110"/>
        <w:jc w:val="both"/>
        <w:rPr>
          <w:iCs/>
          <w:color w:val="000000"/>
        </w:rPr>
      </w:pPr>
    </w:p>
    <w:p w:rsidR="007E6703" w:rsidRPr="007E6703" w:rsidRDefault="007E6703" w:rsidP="007E6703">
      <w:pPr>
        <w:pStyle w:val="textonovedades"/>
        <w:numPr>
          <w:ilvl w:val="0"/>
          <w:numId w:val="21"/>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Pr>
          <w:rStyle w:val="cursivanovedades"/>
          <w:b/>
          <w:iCs/>
          <w:color w:val="000000"/>
        </w:rPr>
        <w:t xml:space="preserve">del </w:t>
      </w:r>
      <w:r w:rsidRPr="004937A8">
        <w:rPr>
          <w:rStyle w:val="cursivanovedades"/>
          <w:b/>
          <w:iCs/>
          <w:color w:val="000000"/>
        </w:rPr>
        <w:t>6,50%</w:t>
      </w:r>
    </w:p>
    <w:p w:rsidR="007E6703" w:rsidRPr="007E6703" w:rsidRDefault="007E6703" w:rsidP="007E6703">
      <w:pPr>
        <w:pStyle w:val="textonovedades"/>
        <w:numPr>
          <w:ilvl w:val="0"/>
          <w:numId w:val="22"/>
        </w:numPr>
        <w:ind w:right="110"/>
        <w:rPr>
          <w:iCs/>
          <w:color w:val="000000"/>
        </w:rPr>
      </w:pPr>
      <w:r w:rsidRPr="007E6703">
        <w:rPr>
          <w:iCs/>
          <w:color w:val="000000"/>
        </w:rPr>
        <w:t>Explotación de casinos, salas de juego y similares</w:t>
      </w:r>
    </w:p>
    <w:p w:rsidR="007E6703" w:rsidRPr="007E6703" w:rsidRDefault="007E6703" w:rsidP="007E6703">
      <w:pPr>
        <w:pStyle w:val="textonovedades"/>
        <w:numPr>
          <w:ilvl w:val="0"/>
          <w:numId w:val="22"/>
        </w:numPr>
        <w:ind w:right="110"/>
        <w:rPr>
          <w:iCs/>
          <w:color w:val="000000"/>
        </w:rPr>
      </w:pPr>
      <w:r w:rsidRPr="007E6703">
        <w:rPr>
          <w:iCs/>
          <w:color w:val="000000"/>
        </w:rPr>
        <w:t>Préstamos de dinero, descuentos de documentos de terceros y demás operaciones financieras efectuadas por entidades no sujetas al Régimen de Entidades Financieras, incluidas las casas de préstamos</w:t>
      </w:r>
    </w:p>
    <w:p w:rsidR="007E6703" w:rsidRPr="007E6703" w:rsidRDefault="007E6703" w:rsidP="007E6703">
      <w:pPr>
        <w:pStyle w:val="textonovedades"/>
        <w:numPr>
          <w:ilvl w:val="0"/>
          <w:numId w:val="22"/>
        </w:numPr>
        <w:ind w:right="110"/>
        <w:rPr>
          <w:iCs/>
          <w:color w:val="000000"/>
        </w:rPr>
      </w:pPr>
      <w:r w:rsidRPr="007E6703">
        <w:rPr>
          <w:iCs/>
          <w:color w:val="000000"/>
        </w:rPr>
        <w:t>Telefonía celular móvil (corresponde a los servicios establecidos por la R. 490/1997 de la Secretaría de Comunicaciones de la Nación).</w:t>
      </w:r>
    </w:p>
    <w:p w:rsidR="007E6703" w:rsidRDefault="007E6703" w:rsidP="007E6703">
      <w:pPr>
        <w:pStyle w:val="textonovedades"/>
        <w:numPr>
          <w:ilvl w:val="0"/>
          <w:numId w:val="22"/>
        </w:numPr>
        <w:ind w:right="110"/>
        <w:rPr>
          <w:iCs/>
          <w:color w:val="000000"/>
        </w:rPr>
      </w:pPr>
      <w:r w:rsidRPr="007E6703">
        <w:rPr>
          <w:iCs/>
          <w:color w:val="000000"/>
        </w:rPr>
        <w:t>Servicios radioeléctricos de concentración de enlace (corresponde a los servicios establecidos por la R. 31/2011 de la Secretaría de Comunicaciones de la Nación).</w:t>
      </w:r>
    </w:p>
    <w:p w:rsidR="00F122F4" w:rsidRPr="007E6703" w:rsidRDefault="00F122F4" w:rsidP="00F122F4">
      <w:pPr>
        <w:pStyle w:val="textonovedades"/>
        <w:ind w:left="1353" w:right="110"/>
        <w:rPr>
          <w:iCs/>
          <w:color w:val="000000"/>
        </w:rPr>
      </w:pPr>
    </w:p>
    <w:p w:rsidR="007E6703" w:rsidRDefault="007E6703" w:rsidP="007E6703">
      <w:pPr>
        <w:pStyle w:val="textonovedades"/>
        <w:numPr>
          <w:ilvl w:val="0"/>
          <w:numId w:val="21"/>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Pr>
          <w:rStyle w:val="cursivanovedades"/>
          <w:b/>
          <w:iCs/>
          <w:color w:val="000000"/>
        </w:rPr>
        <w:t xml:space="preserve">del </w:t>
      </w:r>
      <w:r w:rsidRPr="004937A8">
        <w:rPr>
          <w:rStyle w:val="cursivanovedades"/>
          <w:b/>
          <w:iCs/>
          <w:color w:val="000000"/>
        </w:rPr>
        <w:t>10,50%</w:t>
      </w:r>
    </w:p>
    <w:p w:rsidR="007E6703" w:rsidRDefault="007E6703" w:rsidP="00F122F4">
      <w:pPr>
        <w:pStyle w:val="Ttulo1"/>
        <w:rPr>
          <w:rStyle w:val="cursivanovedades"/>
          <w:b w:val="0"/>
          <w:iCs/>
          <w:color w:val="000000"/>
        </w:rPr>
      </w:pPr>
    </w:p>
    <w:p w:rsidR="007E6703" w:rsidRDefault="007E6703" w:rsidP="007E6703">
      <w:pPr>
        <w:pStyle w:val="textonovedades"/>
        <w:spacing w:before="120" w:beforeAutospacing="0" w:after="0" w:afterAutospacing="0"/>
        <w:ind w:right="110" w:firstLine="567"/>
        <w:jc w:val="both"/>
        <w:rPr>
          <w:iCs/>
          <w:color w:val="000000"/>
          <w:lang w:val="es-AR"/>
        </w:rPr>
      </w:pPr>
      <w:r w:rsidRPr="007E6703">
        <w:rPr>
          <w:iCs/>
          <w:color w:val="000000"/>
          <w:lang w:val="es-AR"/>
        </w:rPr>
        <w:t>Explotación de bingos y máquinas de azar automáticas</w:t>
      </w:r>
    </w:p>
    <w:p w:rsidR="007E6703" w:rsidRDefault="007E6703" w:rsidP="007E6703">
      <w:pPr>
        <w:pStyle w:val="textonovedades"/>
        <w:spacing w:before="120" w:beforeAutospacing="0" w:after="0" w:afterAutospacing="0"/>
        <w:ind w:right="110"/>
        <w:jc w:val="both"/>
        <w:rPr>
          <w:iCs/>
          <w:color w:val="000000"/>
          <w:lang w:val="es-AR"/>
        </w:rPr>
      </w:pPr>
    </w:p>
    <w:p w:rsidR="007E6703" w:rsidRDefault="007E6703" w:rsidP="007E6703">
      <w:pPr>
        <w:pStyle w:val="textonovedades"/>
        <w:numPr>
          <w:ilvl w:val="0"/>
          <w:numId w:val="21"/>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Pr>
          <w:rStyle w:val="cursivanovedades"/>
          <w:b/>
          <w:iCs/>
          <w:color w:val="000000"/>
        </w:rPr>
        <w:t xml:space="preserve">del </w:t>
      </w:r>
      <w:r w:rsidRPr="004937A8">
        <w:rPr>
          <w:rStyle w:val="cursivanovedades"/>
          <w:b/>
          <w:iCs/>
          <w:color w:val="000000"/>
        </w:rPr>
        <w:t>15,00%</w:t>
      </w:r>
    </w:p>
    <w:p w:rsidR="007E6703" w:rsidRDefault="007E6703" w:rsidP="007E6703">
      <w:pPr>
        <w:pStyle w:val="textonovedades"/>
        <w:spacing w:before="120" w:beforeAutospacing="0" w:after="0" w:afterAutospacing="0"/>
        <w:ind w:left="927" w:right="110"/>
        <w:jc w:val="both"/>
        <w:rPr>
          <w:rStyle w:val="cursivanovedades"/>
          <w:b/>
          <w:iCs/>
          <w:color w:val="000000"/>
        </w:rPr>
      </w:pPr>
    </w:p>
    <w:p w:rsidR="007E6703" w:rsidRPr="007E6703" w:rsidRDefault="00922E3C" w:rsidP="00922E3C">
      <w:pPr>
        <w:pStyle w:val="textonovedades"/>
        <w:numPr>
          <w:ilvl w:val="0"/>
          <w:numId w:val="23"/>
        </w:numPr>
        <w:spacing w:before="120" w:beforeAutospacing="0" w:after="0" w:afterAutospacing="0"/>
        <w:ind w:right="105"/>
        <w:rPr>
          <w:color w:val="000000"/>
        </w:rPr>
      </w:pPr>
      <w:proofErr w:type="spellStart"/>
      <w:r>
        <w:rPr>
          <w:color w:val="000000"/>
        </w:rPr>
        <w:t>Boites</w:t>
      </w:r>
      <w:proofErr w:type="spellEnd"/>
      <w:r>
        <w:rPr>
          <w:color w:val="000000"/>
        </w:rPr>
        <w:t xml:space="preserve">, cabarets, cafés </w:t>
      </w:r>
      <w:proofErr w:type="spellStart"/>
      <w:r>
        <w:rPr>
          <w:color w:val="000000"/>
        </w:rPr>
        <w:t>concerts</w:t>
      </w:r>
      <w:proofErr w:type="spellEnd"/>
      <w:r>
        <w:rPr>
          <w:color w:val="000000"/>
        </w:rPr>
        <w:t xml:space="preserve">, </w:t>
      </w:r>
      <w:proofErr w:type="spellStart"/>
      <w:r>
        <w:rPr>
          <w:color w:val="000000"/>
        </w:rPr>
        <w:t>dancings</w:t>
      </w:r>
      <w:proofErr w:type="spellEnd"/>
      <w:r>
        <w:rPr>
          <w:color w:val="000000"/>
        </w:rPr>
        <w:t xml:space="preserve">, </w:t>
      </w:r>
      <w:proofErr w:type="spellStart"/>
      <w:r>
        <w:rPr>
          <w:color w:val="000000"/>
        </w:rPr>
        <w:t>night</w:t>
      </w:r>
      <w:proofErr w:type="spellEnd"/>
      <w:r>
        <w:rPr>
          <w:color w:val="000000"/>
        </w:rPr>
        <w:t xml:space="preserve"> clubes,</w:t>
      </w:r>
      <w:r w:rsidR="008902AA">
        <w:rPr>
          <w:color w:val="000000"/>
        </w:rPr>
        <w:t xml:space="preserve"> </w:t>
      </w:r>
      <w:r w:rsidR="007E6703" w:rsidRPr="007E6703">
        <w:rPr>
          <w:color w:val="000000"/>
        </w:rPr>
        <w:t>establecimientos análogos, cualquiera sea la denominación utilizada</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Casas de masajes y de baños</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lastRenderedPageBreak/>
        <w:t>Casas, sociedades o personas que compren o vendan pólizas de empeño, anuncien transacciones o adelanten dinero sobre ellas, por cuenta propia o de terceros</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Depositantes de dinero</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Exhibición de películas en salas condicionadas</w:t>
      </w:r>
    </w:p>
    <w:p w:rsidR="007E6703" w:rsidRPr="007E6703" w:rsidRDefault="007E6703" w:rsidP="007E6703">
      <w:pPr>
        <w:pStyle w:val="textonovedades"/>
        <w:numPr>
          <w:ilvl w:val="0"/>
          <w:numId w:val="23"/>
        </w:numPr>
        <w:spacing w:before="120" w:beforeAutospacing="0" w:after="0" w:afterAutospacing="0"/>
        <w:ind w:right="105"/>
        <w:jc w:val="both"/>
        <w:rPr>
          <w:color w:val="000000"/>
        </w:rPr>
      </w:pPr>
      <w:r w:rsidRPr="007E6703">
        <w:rPr>
          <w:color w:val="000000"/>
        </w:rPr>
        <w:t>Préstamos de dinero (con garantía hipotecaria, con garantía prendaria o sin garantía real) y descuentos de documentos de terceros, excluidas las actividades regidas por la ley de entidades financieras (prestamistas)</w:t>
      </w:r>
    </w:p>
    <w:p w:rsidR="007E6703" w:rsidRPr="007E6703" w:rsidRDefault="007E6703" w:rsidP="007E6703">
      <w:pPr>
        <w:pStyle w:val="textonovedades"/>
        <w:numPr>
          <w:ilvl w:val="0"/>
          <w:numId w:val="23"/>
        </w:numPr>
        <w:spacing w:before="120" w:beforeAutospacing="0" w:after="0" w:afterAutospacing="0"/>
        <w:ind w:right="105"/>
        <w:jc w:val="both"/>
        <w:rPr>
          <w:rStyle w:val="cursivanovedades"/>
          <w:color w:val="000000"/>
        </w:rPr>
      </w:pPr>
      <w:r w:rsidRPr="007E6703">
        <w:rPr>
          <w:rStyle w:val="cursivanovedades"/>
          <w:iCs/>
          <w:color w:val="000000"/>
        </w:rPr>
        <w:t>Venta de vehículos automotores nuevos (0 km) y maquinaria agrícola autopropulsada, máquinas viales, tractores y cosechadoras 0 km.</w:t>
      </w:r>
    </w:p>
    <w:p w:rsidR="007E6703" w:rsidRPr="007E6703" w:rsidRDefault="007E6703" w:rsidP="007E6703">
      <w:pPr>
        <w:pStyle w:val="textonovedades"/>
        <w:spacing w:before="120" w:beforeAutospacing="0" w:after="0" w:afterAutospacing="0"/>
        <w:ind w:right="105"/>
        <w:jc w:val="both"/>
        <w:rPr>
          <w:rStyle w:val="cursivanovedades"/>
          <w:color w:val="000000"/>
        </w:rPr>
      </w:pPr>
    </w:p>
    <w:p w:rsidR="00546461" w:rsidRDefault="00546461" w:rsidP="007E6703">
      <w:pPr>
        <w:widowControl w:val="0"/>
        <w:spacing w:after="0" w:line="240" w:lineRule="auto"/>
        <w:jc w:val="both"/>
        <w:rPr>
          <w:rFonts w:ascii="Times New Roman" w:eastAsia="Times New Roman" w:hAnsi="Times New Roman"/>
          <w:b/>
          <w:sz w:val="24"/>
          <w:szCs w:val="24"/>
          <w:u w:val="single"/>
          <w:lang w:eastAsia="es-AR"/>
        </w:rPr>
      </w:pPr>
    </w:p>
    <w:p w:rsidR="00546461" w:rsidRDefault="00546461" w:rsidP="007E6703">
      <w:pPr>
        <w:widowControl w:val="0"/>
        <w:spacing w:after="0" w:line="240" w:lineRule="auto"/>
        <w:jc w:val="both"/>
        <w:rPr>
          <w:rFonts w:ascii="Times New Roman" w:eastAsia="Times New Roman" w:hAnsi="Times New Roman"/>
          <w:b/>
          <w:sz w:val="24"/>
          <w:szCs w:val="24"/>
          <w:u w:val="single"/>
          <w:lang w:eastAsia="es-AR"/>
        </w:rPr>
      </w:pPr>
    </w:p>
    <w:p w:rsidR="00546461" w:rsidRDefault="00546461" w:rsidP="007E6703">
      <w:pPr>
        <w:widowControl w:val="0"/>
        <w:spacing w:after="0" w:line="240" w:lineRule="auto"/>
        <w:jc w:val="both"/>
        <w:rPr>
          <w:rFonts w:ascii="Times New Roman" w:eastAsia="Times New Roman" w:hAnsi="Times New Roman"/>
          <w:b/>
          <w:sz w:val="24"/>
          <w:szCs w:val="24"/>
          <w:u w:val="single"/>
          <w:lang w:eastAsia="es-AR"/>
        </w:rPr>
      </w:pPr>
    </w:p>
    <w:p w:rsidR="007E6703" w:rsidRPr="007E6703" w:rsidRDefault="007E6703" w:rsidP="007E6703">
      <w:pPr>
        <w:widowControl w:val="0"/>
        <w:spacing w:after="0" w:line="240" w:lineRule="auto"/>
        <w:jc w:val="both"/>
        <w:rPr>
          <w:rFonts w:ascii="Times New Roman" w:eastAsia="Times New Roman" w:hAnsi="Times New Roman"/>
          <w:b/>
          <w:sz w:val="24"/>
          <w:szCs w:val="24"/>
          <w:u w:val="single"/>
          <w:lang w:eastAsia="es-AR"/>
        </w:rPr>
      </w:pPr>
      <w:r w:rsidRPr="007E6703">
        <w:rPr>
          <w:rFonts w:ascii="Times New Roman" w:eastAsia="Times New Roman" w:hAnsi="Times New Roman"/>
          <w:b/>
          <w:sz w:val="24"/>
          <w:szCs w:val="24"/>
          <w:u w:val="single"/>
          <w:lang w:eastAsia="es-AR"/>
        </w:rPr>
        <w:t>Actividades especiales:</w:t>
      </w:r>
    </w:p>
    <w:p w:rsidR="007E6703" w:rsidRDefault="007E6703" w:rsidP="007E6703">
      <w:pPr>
        <w:pStyle w:val="textonovedades"/>
        <w:ind w:right="110"/>
        <w:rPr>
          <w:iCs/>
          <w:color w:val="000000"/>
        </w:rPr>
      </w:pPr>
      <w:r w:rsidRPr="007E6703">
        <w:rPr>
          <w:iCs/>
          <w:color w:val="000000"/>
        </w:rPr>
        <w:t>La industrialización y expendio al público de combustibles líquidos y gas natural a que hace referencia la ley nacional 23966, tendrán las alícuotas que se detallan:</w:t>
      </w:r>
    </w:p>
    <w:p w:rsidR="007E6703" w:rsidRPr="004937A8" w:rsidRDefault="007E6703" w:rsidP="007E6703">
      <w:pPr>
        <w:pStyle w:val="errepar1erfrancesnovedades"/>
        <w:numPr>
          <w:ilvl w:val="0"/>
          <w:numId w:val="21"/>
        </w:numPr>
        <w:spacing w:before="80" w:beforeAutospacing="0" w:after="0" w:afterAutospacing="0"/>
        <w:ind w:right="110"/>
        <w:jc w:val="both"/>
        <w:rPr>
          <w:b/>
          <w:color w:val="000000"/>
        </w:rPr>
      </w:pPr>
      <w:r w:rsidRPr="004937A8">
        <w:rPr>
          <w:rStyle w:val="cursivanovedades"/>
          <w:b/>
          <w:iCs/>
          <w:color w:val="000000"/>
        </w:rPr>
        <w:t xml:space="preserve">Alícuota 0,50% </w:t>
      </w:r>
    </w:p>
    <w:p w:rsidR="007E6703" w:rsidRDefault="007E6703" w:rsidP="007E6703">
      <w:pPr>
        <w:pStyle w:val="textonovedades"/>
        <w:spacing w:before="120"/>
        <w:ind w:right="110" w:firstLine="567"/>
        <w:rPr>
          <w:iCs/>
          <w:color w:val="000000"/>
        </w:rPr>
      </w:pPr>
      <w:r w:rsidRPr="007E6703">
        <w:rPr>
          <w:iCs/>
          <w:color w:val="000000"/>
        </w:rPr>
        <w:t xml:space="preserve"> Industrialización de combustibles líquidos y gas natural sin expendio al público</w:t>
      </w:r>
    </w:p>
    <w:p w:rsidR="00546461" w:rsidRDefault="00546461" w:rsidP="00546461">
      <w:pPr>
        <w:pStyle w:val="textonovedades"/>
        <w:spacing w:before="120"/>
        <w:ind w:right="110" w:firstLine="567"/>
        <w:rPr>
          <w:iCs/>
          <w:color w:val="000000"/>
        </w:rPr>
      </w:pPr>
      <w:r w:rsidRPr="007E6703">
        <w:rPr>
          <w:iCs/>
          <w:color w:val="000000"/>
        </w:rPr>
        <w:t>Comercialización mayorista de combustibles líquidos.</w:t>
      </w:r>
    </w:p>
    <w:p w:rsidR="007E6703" w:rsidRPr="004937A8" w:rsidRDefault="007E6703" w:rsidP="007E6703">
      <w:pPr>
        <w:pStyle w:val="errepar1erfrancesnovedades"/>
        <w:numPr>
          <w:ilvl w:val="0"/>
          <w:numId w:val="21"/>
        </w:numPr>
        <w:spacing w:before="80" w:beforeAutospacing="0" w:after="0" w:afterAutospacing="0"/>
        <w:ind w:right="110"/>
        <w:jc w:val="both"/>
        <w:rPr>
          <w:b/>
          <w:color w:val="000000"/>
        </w:rPr>
      </w:pPr>
      <w:r w:rsidRPr="004937A8">
        <w:rPr>
          <w:b/>
          <w:color w:val="000000"/>
        </w:rPr>
        <w:t xml:space="preserve">Alícuota 3,50% </w:t>
      </w:r>
    </w:p>
    <w:p w:rsidR="007E6703" w:rsidRPr="007E6703" w:rsidRDefault="007E6703" w:rsidP="007E6703">
      <w:pPr>
        <w:pStyle w:val="textonovedades"/>
        <w:spacing w:before="120"/>
        <w:ind w:right="110" w:firstLine="567"/>
        <w:rPr>
          <w:iCs/>
          <w:color w:val="000000"/>
        </w:rPr>
      </w:pPr>
      <w:r w:rsidRPr="007E6703">
        <w:rPr>
          <w:iCs/>
          <w:color w:val="000000"/>
        </w:rPr>
        <w:t xml:space="preserve"> Industrialización de combustibles líquidos y gas natural con expendio al público</w:t>
      </w:r>
    </w:p>
    <w:p w:rsidR="007E6703" w:rsidRPr="00546461" w:rsidRDefault="00546461" w:rsidP="00546461">
      <w:pPr>
        <w:pStyle w:val="errepar1erfrancesnovedades0"/>
        <w:numPr>
          <w:ilvl w:val="0"/>
          <w:numId w:val="21"/>
        </w:numPr>
        <w:spacing w:before="80" w:beforeAutospacing="0" w:after="0" w:afterAutospacing="0"/>
        <w:ind w:right="78"/>
        <w:jc w:val="both"/>
        <w:rPr>
          <w:b/>
          <w:color w:val="000000"/>
        </w:rPr>
      </w:pPr>
      <w:r w:rsidRPr="004937A8">
        <w:rPr>
          <w:b/>
          <w:color w:val="000000"/>
        </w:rPr>
        <w:t xml:space="preserve">Alícuota 3,00% </w:t>
      </w:r>
    </w:p>
    <w:p w:rsidR="007E6703" w:rsidRDefault="007E6703" w:rsidP="00546461">
      <w:pPr>
        <w:pStyle w:val="textonovedades"/>
        <w:spacing w:before="120"/>
        <w:ind w:right="110" w:firstLine="567"/>
        <w:rPr>
          <w:iCs/>
          <w:color w:val="000000"/>
        </w:rPr>
      </w:pPr>
      <w:r w:rsidRPr="007E6703">
        <w:rPr>
          <w:iCs/>
          <w:color w:val="000000"/>
        </w:rPr>
        <w:t xml:space="preserve"> Expendio al público de combustibles líquidos y gas natural</w:t>
      </w:r>
    </w:p>
    <w:p w:rsidR="00F122F4" w:rsidRDefault="00F122F4" w:rsidP="00546461">
      <w:pPr>
        <w:pStyle w:val="textonovedades"/>
        <w:spacing w:before="120"/>
        <w:ind w:right="110" w:firstLine="567"/>
        <w:rPr>
          <w:iCs/>
          <w:color w:val="000000"/>
        </w:rPr>
      </w:pPr>
    </w:p>
    <w:p w:rsidR="00546461" w:rsidRDefault="00546461" w:rsidP="00546461">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Operaciones efectuadas por bancos y entidades financieras:</w:t>
      </w:r>
    </w:p>
    <w:p w:rsidR="00546461" w:rsidRDefault="00546461" w:rsidP="00546461">
      <w:pPr>
        <w:widowControl w:val="0"/>
        <w:spacing w:after="0" w:line="240" w:lineRule="auto"/>
        <w:jc w:val="both"/>
        <w:rPr>
          <w:rFonts w:ascii="Times New Roman" w:eastAsia="Times New Roman" w:hAnsi="Times New Roman"/>
          <w:b/>
          <w:sz w:val="24"/>
          <w:szCs w:val="24"/>
          <w:u w:val="single"/>
          <w:lang w:eastAsia="es-AR"/>
        </w:rPr>
      </w:pPr>
    </w:p>
    <w:p w:rsidR="00546461" w:rsidRPr="00546461" w:rsidRDefault="00546461" w:rsidP="00546461">
      <w:pPr>
        <w:pStyle w:val="Prrafodelista"/>
        <w:widowControl w:val="0"/>
        <w:numPr>
          <w:ilvl w:val="0"/>
          <w:numId w:val="25"/>
        </w:numPr>
        <w:spacing w:after="0" w:line="240" w:lineRule="auto"/>
        <w:jc w:val="both"/>
        <w:rPr>
          <w:rFonts w:ascii="Times New Roman" w:eastAsia="Times New Roman" w:hAnsi="Times New Roman"/>
          <w:sz w:val="24"/>
          <w:szCs w:val="24"/>
          <w:lang w:val="es-ES" w:eastAsia="es-AR"/>
        </w:rPr>
      </w:pPr>
      <w:r w:rsidRPr="00546461">
        <w:rPr>
          <w:rFonts w:ascii="Times New Roman" w:eastAsia="Times New Roman" w:hAnsi="Times New Roman"/>
          <w:sz w:val="24"/>
          <w:szCs w:val="24"/>
          <w:lang w:val="es-ES" w:eastAsia="es-AR"/>
        </w:rPr>
        <w:t>Préstamos de dinero, descuentos de documentos de terceros y demás operaciones efectuadas por los bancos y otras instituciones financieras comprendidas en la ley nacional 21526, y para las operaciones celebradas por dichas entidades financieras que tienen por objeto la constitución de leasing.</w:t>
      </w:r>
    </w:p>
    <w:p w:rsidR="00546461" w:rsidRPr="00546461" w:rsidRDefault="00546461" w:rsidP="00546461">
      <w:pPr>
        <w:pStyle w:val="Prrafodelista"/>
        <w:widowControl w:val="0"/>
        <w:numPr>
          <w:ilvl w:val="0"/>
          <w:numId w:val="25"/>
        </w:numPr>
        <w:spacing w:after="0" w:line="240" w:lineRule="auto"/>
        <w:jc w:val="both"/>
        <w:rPr>
          <w:rFonts w:ascii="Times New Roman" w:eastAsia="Times New Roman" w:hAnsi="Times New Roman"/>
          <w:sz w:val="24"/>
          <w:szCs w:val="24"/>
          <w:lang w:val="es-ES" w:eastAsia="es-AR"/>
        </w:rPr>
      </w:pPr>
      <w:r>
        <w:rPr>
          <w:rFonts w:ascii="Times New Roman" w:eastAsia="Times New Roman" w:hAnsi="Times New Roman"/>
          <w:sz w:val="24"/>
          <w:szCs w:val="24"/>
          <w:lang w:val="es-ES" w:eastAsia="es-AR"/>
        </w:rPr>
        <w:t xml:space="preserve">Servicios de la banca central </w:t>
      </w:r>
    </w:p>
    <w:p w:rsidR="00546461" w:rsidRPr="00546461" w:rsidRDefault="00546461" w:rsidP="00546461">
      <w:pPr>
        <w:pStyle w:val="Prrafodelista"/>
        <w:widowControl w:val="0"/>
        <w:numPr>
          <w:ilvl w:val="0"/>
          <w:numId w:val="25"/>
        </w:numPr>
        <w:spacing w:after="0" w:line="240" w:lineRule="auto"/>
        <w:jc w:val="both"/>
        <w:rPr>
          <w:rFonts w:ascii="Times New Roman" w:eastAsia="Times New Roman" w:hAnsi="Times New Roman"/>
          <w:sz w:val="24"/>
          <w:szCs w:val="24"/>
          <w:lang w:val="es-ES" w:eastAsia="es-AR"/>
        </w:rPr>
      </w:pPr>
      <w:r w:rsidRPr="00546461">
        <w:rPr>
          <w:rFonts w:ascii="Times New Roman" w:eastAsia="Times New Roman" w:hAnsi="Times New Roman"/>
          <w:sz w:val="24"/>
          <w:szCs w:val="24"/>
          <w:lang w:val="es-ES" w:eastAsia="es-AR"/>
        </w:rPr>
        <w:t xml:space="preserve">Servicios de las entidades financieras bancarias </w:t>
      </w:r>
    </w:p>
    <w:p w:rsidR="00546461" w:rsidRDefault="00546461" w:rsidP="00546461">
      <w:pPr>
        <w:widowControl w:val="0"/>
        <w:spacing w:after="0" w:line="240" w:lineRule="auto"/>
        <w:jc w:val="both"/>
        <w:rPr>
          <w:rFonts w:ascii="Times New Roman" w:eastAsia="Times New Roman" w:hAnsi="Times New Roman"/>
          <w:sz w:val="24"/>
          <w:szCs w:val="24"/>
          <w:lang w:val="es-ES" w:eastAsia="es-AR"/>
        </w:rPr>
      </w:pPr>
    </w:p>
    <w:p w:rsidR="00546461" w:rsidRPr="004937A8" w:rsidRDefault="00546461" w:rsidP="00546461">
      <w:pPr>
        <w:widowControl w:val="0"/>
        <w:numPr>
          <w:ilvl w:val="0"/>
          <w:numId w:val="21"/>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5,50</w:t>
      </w:r>
      <w:r w:rsidRPr="004937A8">
        <w:rPr>
          <w:rFonts w:ascii="Times New Roman" w:eastAsia="Times New Roman" w:hAnsi="Times New Roman"/>
          <w:b/>
          <w:sz w:val="24"/>
          <w:szCs w:val="24"/>
          <w:lang w:eastAsia="es-AR"/>
        </w:rPr>
        <w:t>%</w:t>
      </w:r>
    </w:p>
    <w:p w:rsidR="00546461" w:rsidRDefault="00546461" w:rsidP="00546461">
      <w:pPr>
        <w:widowControl w:val="0"/>
        <w:spacing w:after="0" w:line="240" w:lineRule="auto"/>
        <w:jc w:val="both"/>
        <w:rPr>
          <w:rFonts w:ascii="Times New Roman" w:eastAsia="Times New Roman" w:hAnsi="Times New Roman"/>
          <w:sz w:val="24"/>
          <w:szCs w:val="24"/>
          <w:lang w:val="es-ES" w:eastAsia="es-AR"/>
        </w:rPr>
      </w:pPr>
    </w:p>
    <w:p w:rsidR="00546461" w:rsidRDefault="00546461" w:rsidP="00546461">
      <w:pPr>
        <w:widowControl w:val="0"/>
        <w:spacing w:after="0" w:line="240" w:lineRule="auto"/>
        <w:ind w:left="567"/>
        <w:jc w:val="both"/>
        <w:rPr>
          <w:rFonts w:ascii="Times New Roman" w:eastAsia="Times New Roman" w:hAnsi="Times New Roman"/>
          <w:iCs/>
          <w:sz w:val="24"/>
          <w:szCs w:val="24"/>
          <w:lang w:val="es-ES" w:eastAsia="es-AR"/>
        </w:rPr>
      </w:pPr>
      <w:r w:rsidRPr="00546461">
        <w:rPr>
          <w:rFonts w:ascii="Times New Roman" w:eastAsia="Times New Roman" w:hAnsi="Times New Roman"/>
          <w:iCs/>
          <w:sz w:val="24"/>
          <w:szCs w:val="24"/>
          <w:lang w:val="es-ES" w:eastAsia="es-AR"/>
        </w:rPr>
        <w:t xml:space="preserve">Cuando el total de la suma del haber de las cuentas de resultados resulte inferior o </w:t>
      </w:r>
      <w:r w:rsidRPr="00546461">
        <w:rPr>
          <w:rFonts w:ascii="Times New Roman" w:eastAsia="Times New Roman" w:hAnsi="Times New Roman"/>
          <w:iCs/>
          <w:sz w:val="24"/>
          <w:szCs w:val="24"/>
          <w:lang w:val="es-ES" w:eastAsia="es-AR"/>
        </w:rPr>
        <w:lastRenderedPageBreak/>
        <w:t>igual a la suma de pesos $ 4.500.000.000.</w:t>
      </w:r>
    </w:p>
    <w:p w:rsidR="00546461" w:rsidRDefault="00546461" w:rsidP="00546461">
      <w:pPr>
        <w:widowControl w:val="0"/>
        <w:spacing w:after="0" w:line="240" w:lineRule="auto"/>
        <w:ind w:left="567"/>
        <w:jc w:val="both"/>
        <w:rPr>
          <w:rFonts w:ascii="Times New Roman" w:eastAsia="Times New Roman" w:hAnsi="Times New Roman"/>
          <w:iCs/>
          <w:sz w:val="24"/>
          <w:szCs w:val="24"/>
          <w:lang w:val="es-ES" w:eastAsia="es-AR"/>
        </w:rPr>
      </w:pPr>
    </w:p>
    <w:p w:rsidR="00546461" w:rsidRDefault="00546461" w:rsidP="00546461">
      <w:pPr>
        <w:pStyle w:val="errepar2dofrancesnovedades"/>
        <w:numPr>
          <w:ilvl w:val="0"/>
          <w:numId w:val="21"/>
        </w:numPr>
        <w:spacing w:before="80" w:beforeAutospacing="0" w:after="0" w:afterAutospacing="0"/>
        <w:ind w:right="110"/>
        <w:jc w:val="both"/>
        <w:rPr>
          <w:b/>
          <w:color w:val="000000"/>
        </w:rPr>
      </w:pPr>
      <w:r>
        <w:rPr>
          <w:b/>
          <w:color w:val="000000"/>
        </w:rPr>
        <w:t>Alícuota 7,00</w:t>
      </w:r>
      <w:r w:rsidRPr="004937A8">
        <w:rPr>
          <w:b/>
          <w:color w:val="000000"/>
        </w:rPr>
        <w:t>%</w:t>
      </w:r>
    </w:p>
    <w:p w:rsidR="00546461" w:rsidRPr="00546461" w:rsidRDefault="00546461" w:rsidP="00546461">
      <w:pPr>
        <w:widowControl w:val="0"/>
        <w:spacing w:after="0" w:line="240" w:lineRule="auto"/>
        <w:ind w:left="567"/>
        <w:jc w:val="both"/>
        <w:rPr>
          <w:rFonts w:ascii="Times New Roman" w:eastAsia="Times New Roman" w:hAnsi="Times New Roman"/>
          <w:sz w:val="24"/>
          <w:szCs w:val="24"/>
          <w:lang w:val="es-ES" w:eastAsia="es-AR"/>
        </w:rPr>
      </w:pPr>
    </w:p>
    <w:p w:rsidR="00546461" w:rsidRDefault="00546461" w:rsidP="00546461">
      <w:pPr>
        <w:widowControl w:val="0"/>
        <w:spacing w:after="0" w:line="240" w:lineRule="auto"/>
        <w:ind w:left="567"/>
        <w:jc w:val="both"/>
        <w:rPr>
          <w:rFonts w:ascii="Times New Roman" w:eastAsia="Times New Roman" w:hAnsi="Times New Roman"/>
          <w:iCs/>
          <w:sz w:val="24"/>
          <w:szCs w:val="24"/>
          <w:lang w:val="es-ES" w:eastAsia="es-AR"/>
        </w:rPr>
      </w:pPr>
      <w:r w:rsidRPr="00546461">
        <w:rPr>
          <w:rFonts w:ascii="Times New Roman" w:eastAsia="Times New Roman" w:hAnsi="Times New Roman"/>
          <w:iCs/>
          <w:sz w:val="24"/>
          <w:szCs w:val="24"/>
          <w:lang w:val="es-ES" w:eastAsia="es-AR"/>
        </w:rPr>
        <w:t>Cuando el total de la suma del haber de las cuentas de resultados resulte superior a la suma indicada en el inciso anterior.</w:t>
      </w:r>
    </w:p>
    <w:p w:rsidR="00546461" w:rsidRDefault="00546461" w:rsidP="00546461">
      <w:pPr>
        <w:widowControl w:val="0"/>
        <w:spacing w:after="0" w:line="240" w:lineRule="auto"/>
        <w:ind w:left="567"/>
        <w:jc w:val="both"/>
        <w:rPr>
          <w:rFonts w:ascii="Times New Roman" w:eastAsia="Times New Roman" w:hAnsi="Times New Roman"/>
          <w:iCs/>
          <w:sz w:val="24"/>
          <w:szCs w:val="24"/>
          <w:lang w:val="es-ES" w:eastAsia="es-AR"/>
        </w:rPr>
      </w:pPr>
    </w:p>
    <w:p w:rsidR="00F122F4" w:rsidRDefault="00F122F4" w:rsidP="00546461">
      <w:pPr>
        <w:widowControl w:val="0"/>
        <w:spacing w:after="0" w:line="240" w:lineRule="auto"/>
        <w:ind w:left="567"/>
        <w:jc w:val="both"/>
        <w:rPr>
          <w:rFonts w:ascii="Times New Roman" w:eastAsia="Times New Roman" w:hAnsi="Times New Roman"/>
          <w:iCs/>
          <w:sz w:val="24"/>
          <w:szCs w:val="24"/>
          <w:lang w:val="es-ES" w:eastAsia="es-AR"/>
        </w:rPr>
      </w:pPr>
    </w:p>
    <w:p w:rsidR="00546461" w:rsidRDefault="00546461" w:rsidP="00546461">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Préstamos:</w:t>
      </w:r>
    </w:p>
    <w:p w:rsidR="00546461" w:rsidRDefault="00546461" w:rsidP="00546461">
      <w:pPr>
        <w:widowControl w:val="0"/>
        <w:spacing w:after="0" w:line="240" w:lineRule="auto"/>
        <w:jc w:val="both"/>
        <w:rPr>
          <w:rFonts w:ascii="Times New Roman" w:eastAsia="Times New Roman" w:hAnsi="Times New Roman"/>
          <w:b/>
          <w:sz w:val="24"/>
          <w:szCs w:val="24"/>
          <w:u w:val="single"/>
          <w:lang w:eastAsia="es-AR"/>
        </w:rPr>
      </w:pPr>
    </w:p>
    <w:p w:rsidR="00546461" w:rsidRDefault="00546461" w:rsidP="00546461">
      <w:pPr>
        <w:widowControl w:val="0"/>
        <w:spacing w:after="0" w:line="240" w:lineRule="auto"/>
        <w:jc w:val="both"/>
        <w:rPr>
          <w:rFonts w:ascii="Times New Roman" w:eastAsia="Times New Roman" w:hAnsi="Times New Roman"/>
          <w:iCs/>
          <w:sz w:val="24"/>
          <w:szCs w:val="24"/>
          <w:lang w:eastAsia="es-AR"/>
        </w:rPr>
      </w:pPr>
      <w:r w:rsidRPr="00546461">
        <w:rPr>
          <w:rFonts w:ascii="Times New Roman" w:eastAsia="Times New Roman" w:hAnsi="Times New Roman"/>
          <w:iCs/>
          <w:sz w:val="24"/>
          <w:szCs w:val="24"/>
          <w:lang w:eastAsia="es-AR"/>
        </w:rPr>
        <w:t>Los préstamos de dinero efectuados por sujetos que desarrollen actividad industrial, destinados a sus proveedores y al efecto de financiar su propia producción, en tanto la totalidad de los ingresos por tal concepto no exceda el equivalente al 5% del monto declarado para aquella actividad tendrán las alícuotas que a continuación se detallan:</w:t>
      </w:r>
    </w:p>
    <w:p w:rsidR="00546461" w:rsidRDefault="00546461" w:rsidP="00546461">
      <w:pPr>
        <w:widowControl w:val="0"/>
        <w:spacing w:after="0" w:line="240" w:lineRule="auto"/>
        <w:jc w:val="both"/>
        <w:rPr>
          <w:rFonts w:ascii="Times New Roman" w:eastAsia="Times New Roman" w:hAnsi="Times New Roman"/>
          <w:iCs/>
          <w:sz w:val="24"/>
          <w:szCs w:val="24"/>
          <w:lang w:eastAsia="es-AR"/>
        </w:rPr>
      </w:pPr>
    </w:p>
    <w:p w:rsidR="00546461" w:rsidRDefault="00546461" w:rsidP="00546461">
      <w:pPr>
        <w:widowControl w:val="0"/>
        <w:numPr>
          <w:ilvl w:val="0"/>
          <w:numId w:val="26"/>
        </w:numPr>
        <w:spacing w:after="0" w:line="240" w:lineRule="auto"/>
        <w:jc w:val="both"/>
        <w:rPr>
          <w:rFonts w:ascii="Times New Roman" w:eastAsia="Times New Roman" w:hAnsi="Times New Roman"/>
          <w:b/>
          <w:sz w:val="24"/>
          <w:szCs w:val="24"/>
          <w:lang w:eastAsia="es-AR"/>
        </w:rPr>
      </w:pPr>
      <w:r w:rsidRPr="00E642B7">
        <w:rPr>
          <w:rFonts w:ascii="Times New Roman" w:eastAsia="Times New Roman" w:hAnsi="Times New Roman"/>
          <w:b/>
          <w:sz w:val="24"/>
          <w:szCs w:val="24"/>
          <w:lang w:eastAsia="es-AR"/>
        </w:rPr>
        <w:t>Alícuota 6,30%</w:t>
      </w:r>
    </w:p>
    <w:p w:rsidR="00546461" w:rsidRDefault="00546461" w:rsidP="00546461">
      <w:pPr>
        <w:widowControl w:val="0"/>
        <w:spacing w:after="0" w:line="240" w:lineRule="auto"/>
        <w:ind w:left="1069"/>
        <w:jc w:val="both"/>
        <w:rPr>
          <w:rFonts w:ascii="Times New Roman" w:eastAsia="Times New Roman" w:hAnsi="Times New Roman"/>
          <w:b/>
          <w:sz w:val="24"/>
          <w:szCs w:val="24"/>
          <w:lang w:eastAsia="es-AR"/>
        </w:rPr>
      </w:pPr>
    </w:p>
    <w:p w:rsidR="00546461" w:rsidRDefault="00546461" w:rsidP="00546461">
      <w:pPr>
        <w:widowControl w:val="0"/>
        <w:spacing w:after="0" w:line="240" w:lineRule="auto"/>
        <w:jc w:val="both"/>
        <w:rPr>
          <w:rFonts w:ascii="Times New Roman" w:hAnsi="Times New Roman"/>
          <w:iCs/>
          <w:color w:val="000000"/>
          <w:sz w:val="24"/>
          <w:szCs w:val="24"/>
        </w:rPr>
      </w:pPr>
      <w:r w:rsidRPr="00546461">
        <w:rPr>
          <w:rFonts w:ascii="Times New Roman" w:hAnsi="Times New Roman"/>
          <w:iCs/>
          <w:color w:val="000000"/>
          <w:sz w:val="24"/>
          <w:szCs w:val="24"/>
        </w:rPr>
        <w:t>Cuando los ingresos brutos atribuibles a la Provincia de Santa Fe representen más del 20% de los ingresos brutos total país en el ejercicio fiscal inmediato anterior al considerado.</w:t>
      </w:r>
    </w:p>
    <w:p w:rsidR="00546461" w:rsidRDefault="00546461" w:rsidP="00546461">
      <w:pPr>
        <w:widowControl w:val="0"/>
        <w:spacing w:after="0" w:line="240" w:lineRule="auto"/>
        <w:jc w:val="both"/>
        <w:rPr>
          <w:rFonts w:ascii="Times New Roman" w:hAnsi="Times New Roman"/>
          <w:iCs/>
          <w:color w:val="000000"/>
          <w:sz w:val="24"/>
          <w:szCs w:val="24"/>
        </w:rPr>
      </w:pPr>
    </w:p>
    <w:p w:rsidR="00546461" w:rsidRPr="00546461" w:rsidRDefault="00546461" w:rsidP="00546461">
      <w:pPr>
        <w:widowControl w:val="0"/>
        <w:numPr>
          <w:ilvl w:val="0"/>
          <w:numId w:val="21"/>
        </w:numPr>
        <w:spacing w:after="0" w:line="240" w:lineRule="auto"/>
        <w:jc w:val="both"/>
        <w:rPr>
          <w:rStyle w:val="cursivanovedades"/>
          <w:rFonts w:ascii="Times New Roman" w:eastAsia="Times New Roman" w:hAnsi="Times New Roman"/>
          <w:b/>
          <w:sz w:val="24"/>
          <w:szCs w:val="24"/>
          <w:u w:val="single"/>
          <w:lang w:eastAsia="es-AR"/>
        </w:rPr>
      </w:pPr>
      <w:r>
        <w:rPr>
          <w:rStyle w:val="cursivanovedades"/>
          <w:rFonts w:ascii="Times New Roman" w:hAnsi="Times New Roman"/>
          <w:b/>
          <w:iCs/>
          <w:color w:val="000000"/>
          <w:sz w:val="24"/>
          <w:szCs w:val="24"/>
        </w:rPr>
        <w:t>Alícuota 7,0</w:t>
      </w:r>
      <w:r w:rsidRPr="004937A8">
        <w:rPr>
          <w:rStyle w:val="cursivanovedades"/>
          <w:rFonts w:ascii="Times New Roman" w:hAnsi="Times New Roman"/>
          <w:b/>
          <w:iCs/>
          <w:color w:val="000000"/>
          <w:sz w:val="24"/>
          <w:szCs w:val="24"/>
        </w:rPr>
        <w:t>0%</w:t>
      </w:r>
    </w:p>
    <w:p w:rsidR="00546461" w:rsidRDefault="00546461" w:rsidP="00546461">
      <w:pPr>
        <w:widowControl w:val="0"/>
        <w:spacing w:after="0" w:line="240" w:lineRule="auto"/>
        <w:jc w:val="both"/>
        <w:rPr>
          <w:rStyle w:val="cursivanovedades"/>
          <w:rFonts w:ascii="Times New Roman" w:hAnsi="Times New Roman"/>
          <w:b/>
          <w:iCs/>
          <w:color w:val="000000"/>
          <w:sz w:val="24"/>
          <w:szCs w:val="24"/>
        </w:rPr>
      </w:pPr>
    </w:p>
    <w:p w:rsidR="00F44C94" w:rsidRPr="008902AA" w:rsidRDefault="00546461" w:rsidP="008902AA">
      <w:pPr>
        <w:widowControl w:val="0"/>
        <w:spacing w:after="0" w:line="240" w:lineRule="auto"/>
        <w:jc w:val="both"/>
        <w:rPr>
          <w:rFonts w:ascii="Times New Roman" w:eastAsia="Times New Roman" w:hAnsi="Times New Roman"/>
          <w:sz w:val="24"/>
          <w:szCs w:val="24"/>
          <w:lang w:eastAsia="es-AR"/>
        </w:rPr>
      </w:pPr>
      <w:r w:rsidRPr="00546461">
        <w:rPr>
          <w:rFonts w:ascii="Times New Roman" w:eastAsia="Times New Roman" w:hAnsi="Times New Roman"/>
          <w:iCs/>
          <w:sz w:val="24"/>
          <w:szCs w:val="24"/>
          <w:lang w:eastAsia="es-AR"/>
        </w:rPr>
        <w:t>Cuando los ingresos brutos atribuibles a la Provincia de Santa Fe representen el 20% o un porcentaje inferior de los ingresos brutos total país en el ejercicio fiscal inmediato anterior al considerado.</w:t>
      </w:r>
    </w:p>
    <w:sectPr w:rsidR="00F44C94" w:rsidRPr="008902AA" w:rsidSect="00777237">
      <w:headerReference w:type="defaul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9FA" w:rsidRDefault="00FE69FA" w:rsidP="00F44C94">
      <w:pPr>
        <w:spacing w:after="0" w:line="240" w:lineRule="auto"/>
      </w:pPr>
      <w:r>
        <w:separator/>
      </w:r>
    </w:p>
  </w:endnote>
  <w:endnote w:type="continuationSeparator" w:id="1">
    <w:p w:rsidR="00FE69FA" w:rsidRDefault="00FE69FA" w:rsidP="00F44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9FA" w:rsidRDefault="00FE69FA" w:rsidP="00F44C94">
      <w:pPr>
        <w:spacing w:after="0" w:line="240" w:lineRule="auto"/>
      </w:pPr>
      <w:r>
        <w:separator/>
      </w:r>
    </w:p>
  </w:footnote>
  <w:footnote w:type="continuationSeparator" w:id="1">
    <w:p w:rsidR="00FE69FA" w:rsidRDefault="00FE69FA" w:rsidP="00F44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3C" w:rsidRPr="00BE427C" w:rsidRDefault="00922E3C" w:rsidP="00F44C94">
    <w:pPr>
      <w:pBdr>
        <w:bottom w:val="single" w:sz="12" w:space="1" w:color="000080"/>
      </w:pBdr>
      <w:tabs>
        <w:tab w:val="center" w:pos="4252"/>
        <w:tab w:val="right" w:pos="8504"/>
      </w:tabs>
      <w:spacing w:after="0" w:line="240" w:lineRule="auto"/>
      <w:jc w:val="right"/>
      <w:rPr>
        <w:rFonts w:ascii="Times New Roman" w:eastAsia="Times New Roman" w:hAnsi="Times New Roman"/>
        <w:b/>
        <w:color w:val="000080"/>
        <w:sz w:val="24"/>
        <w:szCs w:val="20"/>
        <w:lang w:val="en-GB" w:eastAsia="es-AR"/>
      </w:rPr>
    </w:pPr>
    <w:r w:rsidRPr="00BE427C">
      <w:rPr>
        <w:rFonts w:ascii="Times New Roman" w:eastAsia="Times New Roman" w:hAnsi="Times New Roman"/>
        <w:b/>
        <w:color w:val="000080"/>
        <w:sz w:val="24"/>
        <w:szCs w:val="20"/>
        <w:lang w:val="en-GB" w:eastAsia="es-AR"/>
      </w:rPr>
      <w:t>FABETTI - BERTANI &amp; ASOC.</w:t>
    </w:r>
  </w:p>
  <w:p w:rsidR="00922E3C" w:rsidRDefault="00922E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5EB8"/>
    <w:multiLevelType w:val="hybridMultilevel"/>
    <w:tmpl w:val="51020988"/>
    <w:lvl w:ilvl="0" w:tplc="2C0A000D">
      <w:start w:val="1"/>
      <w:numFmt w:val="bullet"/>
      <w:lvlText w:val=""/>
      <w:lvlJc w:val="left"/>
      <w:pPr>
        <w:ind w:left="720" w:hanging="360"/>
      </w:pPr>
      <w:rPr>
        <w:rFonts w:ascii="Wingdings" w:hAnsi="Wingdings" w:hint="default"/>
      </w:rPr>
    </w:lvl>
    <w:lvl w:ilvl="1" w:tplc="0C0A0001">
      <w:start w:val="1"/>
      <w:numFmt w:val="bullet"/>
      <w:lvlText w:val=""/>
      <w:lvlJc w:val="left"/>
      <w:pPr>
        <w:ind w:left="1778" w:hanging="360"/>
      </w:pPr>
      <w:rPr>
        <w:rFonts w:ascii="Symbol" w:hAnsi="Symbol" w:hint="default"/>
      </w:rPr>
    </w:lvl>
    <w:lvl w:ilvl="2" w:tplc="0C0A0001">
      <w:start w:val="1"/>
      <w:numFmt w:val="bullet"/>
      <w:lvlText w:val=""/>
      <w:lvlJc w:val="left"/>
      <w:pPr>
        <w:ind w:left="1778"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AE205E6"/>
    <w:multiLevelType w:val="hybridMultilevel"/>
    <w:tmpl w:val="BCBE5928"/>
    <w:lvl w:ilvl="0" w:tplc="D2B28DC6">
      <w:start w:val="1"/>
      <w:numFmt w:val="bullet"/>
      <w:lvlText w:val=""/>
      <w:lvlJc w:val="left"/>
      <w:pPr>
        <w:ind w:left="1069" w:hanging="360"/>
      </w:pPr>
      <w:rPr>
        <w:rFonts w:ascii="Wingdings" w:hAnsi="Wingdings" w:hint="default"/>
        <w:b/>
        <w:sz w:val="24"/>
        <w:szCs w:val="24"/>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1D032E96"/>
    <w:multiLevelType w:val="hybridMultilevel"/>
    <w:tmpl w:val="F962B5D8"/>
    <w:lvl w:ilvl="0" w:tplc="0C0A0017">
      <w:start w:val="1"/>
      <w:numFmt w:val="lowerLetter"/>
      <w:lvlText w:val="%1)"/>
      <w:lvlJc w:val="left"/>
      <w:pPr>
        <w:ind w:left="1211"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E5318FC"/>
    <w:multiLevelType w:val="hybridMultilevel"/>
    <w:tmpl w:val="4E44F0EA"/>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nsid w:val="1FD31CDA"/>
    <w:multiLevelType w:val="hybridMultilevel"/>
    <w:tmpl w:val="FD5C5100"/>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nsid w:val="241153DB"/>
    <w:multiLevelType w:val="hybridMultilevel"/>
    <w:tmpl w:val="FA72A682"/>
    <w:lvl w:ilvl="0" w:tplc="FD2878B6">
      <w:start w:val="1"/>
      <w:numFmt w:val="bullet"/>
      <w:lvlText w:val=""/>
      <w:lvlJc w:val="left"/>
      <w:pPr>
        <w:ind w:left="927"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B040E4"/>
    <w:multiLevelType w:val="hybridMultilevel"/>
    <w:tmpl w:val="E940E97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ED21FA"/>
    <w:multiLevelType w:val="hybridMultilevel"/>
    <w:tmpl w:val="37B21F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BDC20F7"/>
    <w:multiLevelType w:val="hybridMultilevel"/>
    <w:tmpl w:val="3CCCBE80"/>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9">
    <w:nsid w:val="3F4B5AD9"/>
    <w:multiLevelType w:val="hybridMultilevel"/>
    <w:tmpl w:val="5F5EF9A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426D013A"/>
    <w:multiLevelType w:val="hybridMultilevel"/>
    <w:tmpl w:val="D7FA14CA"/>
    <w:lvl w:ilvl="0" w:tplc="0C0A0017">
      <w:start w:val="1"/>
      <w:numFmt w:val="lowerLetter"/>
      <w:lvlText w:val="%1)"/>
      <w:lvlJc w:val="left"/>
      <w:pPr>
        <w:ind w:left="1353" w:hanging="360"/>
      </w:pPr>
    </w:lvl>
    <w:lvl w:ilvl="1" w:tplc="0C0A0017">
      <w:start w:val="1"/>
      <w:numFmt w:val="lowerLetter"/>
      <w:lvlText w:val="%2)"/>
      <w:lvlJc w:val="left"/>
      <w:pPr>
        <w:ind w:left="2433" w:hanging="72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
    <w:nsid w:val="42FB486C"/>
    <w:multiLevelType w:val="hybridMultilevel"/>
    <w:tmpl w:val="1CE835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C8158A"/>
    <w:multiLevelType w:val="hybridMultilevel"/>
    <w:tmpl w:val="AA6C6D00"/>
    <w:lvl w:ilvl="0" w:tplc="0C0A0017">
      <w:start w:val="1"/>
      <w:numFmt w:val="lowerLetter"/>
      <w:lvlText w:val="%1)"/>
      <w:lvlJc w:val="left"/>
      <w:pPr>
        <w:ind w:left="1353" w:hanging="360"/>
      </w:p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
    <w:nsid w:val="4D586F52"/>
    <w:multiLevelType w:val="hybridMultilevel"/>
    <w:tmpl w:val="8F902422"/>
    <w:lvl w:ilvl="0" w:tplc="0C0A0017">
      <w:start w:val="1"/>
      <w:numFmt w:val="lowerLetter"/>
      <w:lvlText w:val="%1)"/>
      <w:lvlJc w:val="left"/>
      <w:pPr>
        <w:ind w:left="1620" w:hanging="360"/>
      </w:p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4">
    <w:nsid w:val="4EE97C1E"/>
    <w:multiLevelType w:val="hybridMultilevel"/>
    <w:tmpl w:val="B5DC42E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1DB7582"/>
    <w:multiLevelType w:val="hybridMultilevel"/>
    <w:tmpl w:val="99DC1D42"/>
    <w:lvl w:ilvl="0" w:tplc="0C0A0017">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nsid w:val="53F22DCC"/>
    <w:multiLevelType w:val="hybridMultilevel"/>
    <w:tmpl w:val="C324F1AC"/>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60D712D"/>
    <w:multiLevelType w:val="hybridMultilevel"/>
    <w:tmpl w:val="A6160F4A"/>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8">
    <w:nsid w:val="57D96F51"/>
    <w:multiLevelType w:val="hybridMultilevel"/>
    <w:tmpl w:val="A120C66A"/>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D8E66F9"/>
    <w:multiLevelType w:val="hybridMultilevel"/>
    <w:tmpl w:val="7B4CB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F4F22F5"/>
    <w:multiLevelType w:val="hybridMultilevel"/>
    <w:tmpl w:val="4712D4E0"/>
    <w:lvl w:ilvl="0" w:tplc="3B8AAC06">
      <w:start w:val="1"/>
      <w:numFmt w:val="lowerLetter"/>
      <w:lvlText w:val="%1)"/>
      <w:lvlJc w:val="left"/>
      <w:pPr>
        <w:ind w:left="1458" w:hanging="360"/>
      </w:pPr>
      <w:rPr>
        <w:b w:val="0"/>
      </w:rPr>
    </w:lvl>
    <w:lvl w:ilvl="1" w:tplc="0C0A0019" w:tentative="1">
      <w:start w:val="1"/>
      <w:numFmt w:val="lowerLetter"/>
      <w:lvlText w:val="%2."/>
      <w:lvlJc w:val="left"/>
      <w:pPr>
        <w:ind w:left="1545" w:hanging="360"/>
      </w:pPr>
    </w:lvl>
    <w:lvl w:ilvl="2" w:tplc="0C0A001B" w:tentative="1">
      <w:start w:val="1"/>
      <w:numFmt w:val="lowerRoman"/>
      <w:lvlText w:val="%3."/>
      <w:lvlJc w:val="right"/>
      <w:pPr>
        <w:ind w:left="2265" w:hanging="180"/>
      </w:pPr>
    </w:lvl>
    <w:lvl w:ilvl="3" w:tplc="0C0A000F" w:tentative="1">
      <w:start w:val="1"/>
      <w:numFmt w:val="decimal"/>
      <w:lvlText w:val="%4."/>
      <w:lvlJc w:val="left"/>
      <w:pPr>
        <w:ind w:left="2985" w:hanging="360"/>
      </w:pPr>
    </w:lvl>
    <w:lvl w:ilvl="4" w:tplc="0C0A0019" w:tentative="1">
      <w:start w:val="1"/>
      <w:numFmt w:val="lowerLetter"/>
      <w:lvlText w:val="%5."/>
      <w:lvlJc w:val="left"/>
      <w:pPr>
        <w:ind w:left="3705" w:hanging="360"/>
      </w:pPr>
    </w:lvl>
    <w:lvl w:ilvl="5" w:tplc="0C0A001B" w:tentative="1">
      <w:start w:val="1"/>
      <w:numFmt w:val="lowerRoman"/>
      <w:lvlText w:val="%6."/>
      <w:lvlJc w:val="right"/>
      <w:pPr>
        <w:ind w:left="4425" w:hanging="180"/>
      </w:pPr>
    </w:lvl>
    <w:lvl w:ilvl="6" w:tplc="0C0A000F" w:tentative="1">
      <w:start w:val="1"/>
      <w:numFmt w:val="decimal"/>
      <w:lvlText w:val="%7."/>
      <w:lvlJc w:val="left"/>
      <w:pPr>
        <w:ind w:left="5145" w:hanging="360"/>
      </w:pPr>
    </w:lvl>
    <w:lvl w:ilvl="7" w:tplc="0C0A0019" w:tentative="1">
      <w:start w:val="1"/>
      <w:numFmt w:val="lowerLetter"/>
      <w:lvlText w:val="%8."/>
      <w:lvlJc w:val="left"/>
      <w:pPr>
        <w:ind w:left="5865" w:hanging="360"/>
      </w:pPr>
    </w:lvl>
    <w:lvl w:ilvl="8" w:tplc="0C0A001B" w:tentative="1">
      <w:start w:val="1"/>
      <w:numFmt w:val="lowerRoman"/>
      <w:lvlText w:val="%9."/>
      <w:lvlJc w:val="right"/>
      <w:pPr>
        <w:ind w:left="6585" w:hanging="180"/>
      </w:pPr>
    </w:lvl>
  </w:abstractNum>
  <w:abstractNum w:abstractNumId="21">
    <w:nsid w:val="691A4EBE"/>
    <w:multiLevelType w:val="hybridMultilevel"/>
    <w:tmpl w:val="789C9202"/>
    <w:lvl w:ilvl="0" w:tplc="ABC658B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AEF1F45"/>
    <w:multiLevelType w:val="hybridMultilevel"/>
    <w:tmpl w:val="A7F4A9CE"/>
    <w:lvl w:ilvl="0" w:tplc="3B8AAC06">
      <w:start w:val="1"/>
      <w:numFmt w:val="lowerLetter"/>
      <w:lvlText w:val="%1)"/>
      <w:lvlJc w:val="left"/>
      <w:pPr>
        <w:ind w:left="1353"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642EDC"/>
    <w:multiLevelType w:val="hybridMultilevel"/>
    <w:tmpl w:val="A6F20B9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4">
    <w:nsid w:val="6F6F3A27"/>
    <w:multiLevelType w:val="hybridMultilevel"/>
    <w:tmpl w:val="636ECCCE"/>
    <w:lvl w:ilvl="0" w:tplc="0C0A0017">
      <w:start w:val="1"/>
      <w:numFmt w:val="lowerLetter"/>
      <w:lvlText w:val="%1)"/>
      <w:lvlJc w:val="left"/>
      <w:pPr>
        <w:ind w:left="3576" w:hanging="360"/>
      </w:pPr>
    </w:lvl>
    <w:lvl w:ilvl="1" w:tplc="0C0A0019" w:tentative="1">
      <w:start w:val="1"/>
      <w:numFmt w:val="lowerLetter"/>
      <w:lvlText w:val="%2."/>
      <w:lvlJc w:val="left"/>
      <w:pPr>
        <w:ind w:left="4296" w:hanging="360"/>
      </w:pPr>
    </w:lvl>
    <w:lvl w:ilvl="2" w:tplc="0C0A001B" w:tentative="1">
      <w:start w:val="1"/>
      <w:numFmt w:val="lowerRoman"/>
      <w:lvlText w:val="%3."/>
      <w:lvlJc w:val="right"/>
      <w:pPr>
        <w:ind w:left="5016" w:hanging="180"/>
      </w:pPr>
    </w:lvl>
    <w:lvl w:ilvl="3" w:tplc="0C0A000F" w:tentative="1">
      <w:start w:val="1"/>
      <w:numFmt w:val="decimal"/>
      <w:lvlText w:val="%4."/>
      <w:lvlJc w:val="left"/>
      <w:pPr>
        <w:ind w:left="5736" w:hanging="360"/>
      </w:pPr>
    </w:lvl>
    <w:lvl w:ilvl="4" w:tplc="0C0A0019" w:tentative="1">
      <w:start w:val="1"/>
      <w:numFmt w:val="lowerLetter"/>
      <w:lvlText w:val="%5."/>
      <w:lvlJc w:val="left"/>
      <w:pPr>
        <w:ind w:left="6456" w:hanging="360"/>
      </w:pPr>
    </w:lvl>
    <w:lvl w:ilvl="5" w:tplc="0C0A001B" w:tentative="1">
      <w:start w:val="1"/>
      <w:numFmt w:val="lowerRoman"/>
      <w:lvlText w:val="%6."/>
      <w:lvlJc w:val="right"/>
      <w:pPr>
        <w:ind w:left="7176" w:hanging="180"/>
      </w:pPr>
    </w:lvl>
    <w:lvl w:ilvl="6" w:tplc="0C0A000F" w:tentative="1">
      <w:start w:val="1"/>
      <w:numFmt w:val="decimal"/>
      <w:lvlText w:val="%7."/>
      <w:lvlJc w:val="left"/>
      <w:pPr>
        <w:ind w:left="7896" w:hanging="360"/>
      </w:pPr>
    </w:lvl>
    <w:lvl w:ilvl="7" w:tplc="0C0A0019" w:tentative="1">
      <w:start w:val="1"/>
      <w:numFmt w:val="lowerLetter"/>
      <w:lvlText w:val="%8."/>
      <w:lvlJc w:val="left"/>
      <w:pPr>
        <w:ind w:left="8616" w:hanging="360"/>
      </w:pPr>
    </w:lvl>
    <w:lvl w:ilvl="8" w:tplc="0C0A001B" w:tentative="1">
      <w:start w:val="1"/>
      <w:numFmt w:val="lowerRoman"/>
      <w:lvlText w:val="%9."/>
      <w:lvlJc w:val="right"/>
      <w:pPr>
        <w:ind w:left="9336" w:hanging="180"/>
      </w:pPr>
    </w:lvl>
  </w:abstractNum>
  <w:abstractNum w:abstractNumId="25">
    <w:nsid w:val="701807C1"/>
    <w:multiLevelType w:val="hybridMultilevel"/>
    <w:tmpl w:val="150E3392"/>
    <w:lvl w:ilvl="0" w:tplc="C92AFE16">
      <w:start w:val="1"/>
      <w:numFmt w:val="lowerLetter"/>
      <w:lvlText w:val="%1)"/>
      <w:lvlJc w:val="left"/>
      <w:pPr>
        <w:ind w:left="3048" w:hanging="360"/>
      </w:pPr>
      <w:rPr>
        <w:rFonts w:hint="default"/>
      </w:rPr>
    </w:lvl>
    <w:lvl w:ilvl="1" w:tplc="0C0A0019" w:tentative="1">
      <w:start w:val="1"/>
      <w:numFmt w:val="lowerLetter"/>
      <w:lvlText w:val="%2."/>
      <w:lvlJc w:val="left"/>
      <w:pPr>
        <w:ind w:left="3768" w:hanging="360"/>
      </w:pPr>
    </w:lvl>
    <w:lvl w:ilvl="2" w:tplc="0C0A001B" w:tentative="1">
      <w:start w:val="1"/>
      <w:numFmt w:val="lowerRoman"/>
      <w:lvlText w:val="%3."/>
      <w:lvlJc w:val="right"/>
      <w:pPr>
        <w:ind w:left="4488" w:hanging="180"/>
      </w:pPr>
    </w:lvl>
    <w:lvl w:ilvl="3" w:tplc="0C0A000F" w:tentative="1">
      <w:start w:val="1"/>
      <w:numFmt w:val="decimal"/>
      <w:lvlText w:val="%4."/>
      <w:lvlJc w:val="left"/>
      <w:pPr>
        <w:ind w:left="5208" w:hanging="360"/>
      </w:pPr>
    </w:lvl>
    <w:lvl w:ilvl="4" w:tplc="0C0A0019" w:tentative="1">
      <w:start w:val="1"/>
      <w:numFmt w:val="lowerLetter"/>
      <w:lvlText w:val="%5."/>
      <w:lvlJc w:val="left"/>
      <w:pPr>
        <w:ind w:left="5928" w:hanging="360"/>
      </w:pPr>
    </w:lvl>
    <w:lvl w:ilvl="5" w:tplc="0C0A001B" w:tentative="1">
      <w:start w:val="1"/>
      <w:numFmt w:val="lowerRoman"/>
      <w:lvlText w:val="%6."/>
      <w:lvlJc w:val="right"/>
      <w:pPr>
        <w:ind w:left="6648" w:hanging="180"/>
      </w:pPr>
    </w:lvl>
    <w:lvl w:ilvl="6" w:tplc="0C0A000F" w:tentative="1">
      <w:start w:val="1"/>
      <w:numFmt w:val="decimal"/>
      <w:lvlText w:val="%7."/>
      <w:lvlJc w:val="left"/>
      <w:pPr>
        <w:ind w:left="7368" w:hanging="360"/>
      </w:pPr>
    </w:lvl>
    <w:lvl w:ilvl="7" w:tplc="0C0A0019" w:tentative="1">
      <w:start w:val="1"/>
      <w:numFmt w:val="lowerLetter"/>
      <w:lvlText w:val="%8."/>
      <w:lvlJc w:val="left"/>
      <w:pPr>
        <w:ind w:left="8088" w:hanging="360"/>
      </w:pPr>
    </w:lvl>
    <w:lvl w:ilvl="8" w:tplc="0C0A001B" w:tentative="1">
      <w:start w:val="1"/>
      <w:numFmt w:val="lowerRoman"/>
      <w:lvlText w:val="%9."/>
      <w:lvlJc w:val="right"/>
      <w:pPr>
        <w:ind w:left="8808" w:hanging="180"/>
      </w:pPr>
    </w:lvl>
  </w:abstractNum>
  <w:abstractNum w:abstractNumId="26">
    <w:nsid w:val="7D0D37CC"/>
    <w:multiLevelType w:val="hybridMultilevel"/>
    <w:tmpl w:val="6324BD36"/>
    <w:lvl w:ilvl="0" w:tplc="3B8AAC06">
      <w:start w:val="1"/>
      <w:numFmt w:val="lowerLetter"/>
      <w:lvlText w:val="%1)"/>
      <w:lvlJc w:val="left"/>
      <w:pPr>
        <w:ind w:left="1353" w:hanging="360"/>
      </w:pPr>
      <w:rPr>
        <w:b w:val="0"/>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9"/>
  </w:num>
  <w:num w:numId="2">
    <w:abstractNumId w:val="0"/>
  </w:num>
  <w:num w:numId="3">
    <w:abstractNumId w:val="9"/>
  </w:num>
  <w:num w:numId="4">
    <w:abstractNumId w:val="2"/>
  </w:num>
  <w:num w:numId="5">
    <w:abstractNumId w:val="17"/>
  </w:num>
  <w:num w:numId="6">
    <w:abstractNumId w:val="25"/>
  </w:num>
  <w:num w:numId="7">
    <w:abstractNumId w:val="3"/>
  </w:num>
  <w:num w:numId="8">
    <w:abstractNumId w:val="10"/>
  </w:num>
  <w:num w:numId="9">
    <w:abstractNumId w:val="14"/>
  </w:num>
  <w:num w:numId="10">
    <w:abstractNumId w:val="24"/>
  </w:num>
  <w:num w:numId="11">
    <w:abstractNumId w:val="15"/>
  </w:num>
  <w:num w:numId="12">
    <w:abstractNumId w:val="8"/>
  </w:num>
  <w:num w:numId="13">
    <w:abstractNumId w:val="12"/>
  </w:num>
  <w:num w:numId="14">
    <w:abstractNumId w:val="13"/>
  </w:num>
  <w:num w:numId="15">
    <w:abstractNumId w:val="11"/>
  </w:num>
  <w:num w:numId="16">
    <w:abstractNumId w:val="26"/>
  </w:num>
  <w:num w:numId="17">
    <w:abstractNumId w:val="6"/>
  </w:num>
  <w:num w:numId="18">
    <w:abstractNumId w:val="7"/>
  </w:num>
  <w:num w:numId="19">
    <w:abstractNumId w:val="23"/>
  </w:num>
  <w:num w:numId="20">
    <w:abstractNumId w:val="22"/>
  </w:num>
  <w:num w:numId="21">
    <w:abstractNumId w:val="5"/>
  </w:num>
  <w:num w:numId="22">
    <w:abstractNumId w:val="16"/>
  </w:num>
  <w:num w:numId="23">
    <w:abstractNumId w:val="20"/>
  </w:num>
  <w:num w:numId="24">
    <w:abstractNumId w:val="21"/>
  </w:num>
  <w:num w:numId="25">
    <w:abstractNumId w:val="18"/>
  </w:num>
  <w:num w:numId="26">
    <w:abstractNumId w:val="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0"/>
    <w:footnote w:id="1"/>
  </w:footnotePr>
  <w:endnotePr>
    <w:endnote w:id="0"/>
    <w:endnote w:id="1"/>
  </w:endnotePr>
  <w:compat/>
  <w:rsids>
    <w:rsidRoot w:val="00F44C94"/>
    <w:rsid w:val="000C0A0A"/>
    <w:rsid w:val="003842DA"/>
    <w:rsid w:val="003947F8"/>
    <w:rsid w:val="004A1A4C"/>
    <w:rsid w:val="00546461"/>
    <w:rsid w:val="00777237"/>
    <w:rsid w:val="007C091C"/>
    <w:rsid w:val="007E6703"/>
    <w:rsid w:val="00807E28"/>
    <w:rsid w:val="008902AA"/>
    <w:rsid w:val="008B3472"/>
    <w:rsid w:val="008D0A55"/>
    <w:rsid w:val="008F21AF"/>
    <w:rsid w:val="00922E3C"/>
    <w:rsid w:val="00930B26"/>
    <w:rsid w:val="00951887"/>
    <w:rsid w:val="00AE62D6"/>
    <w:rsid w:val="00B072E6"/>
    <w:rsid w:val="00B85B0E"/>
    <w:rsid w:val="00B90771"/>
    <w:rsid w:val="00BF4D65"/>
    <w:rsid w:val="00DE4F33"/>
    <w:rsid w:val="00F122F4"/>
    <w:rsid w:val="00F44C94"/>
    <w:rsid w:val="00FE69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94"/>
    <w:rPr>
      <w:rFonts w:ascii="Calibri" w:eastAsia="Calibri" w:hAnsi="Calibri" w:cs="Times New Roman"/>
      <w:lang w:val="es-AR"/>
    </w:rPr>
  </w:style>
  <w:style w:type="paragraph" w:styleId="Ttulo1">
    <w:name w:val="heading 1"/>
    <w:basedOn w:val="Normal"/>
    <w:next w:val="Normal"/>
    <w:link w:val="Ttulo1Car"/>
    <w:qFormat/>
    <w:rsid w:val="00F44C94"/>
    <w:pPr>
      <w:keepNext/>
      <w:widowControl w:val="0"/>
      <w:spacing w:after="0" w:line="240" w:lineRule="auto"/>
      <w:outlineLvl w:val="0"/>
    </w:pPr>
    <w:rPr>
      <w:rFonts w:ascii="Times New Roman" w:eastAsia="Times New Roman" w:hAnsi="Times New Roman"/>
      <w:b/>
      <w:sz w:val="24"/>
      <w:szCs w:val="20"/>
      <w:lang w:val="en-U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44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4C94"/>
  </w:style>
  <w:style w:type="paragraph" w:styleId="Piedepgina">
    <w:name w:val="footer"/>
    <w:basedOn w:val="Normal"/>
    <w:link w:val="PiedepginaCar"/>
    <w:uiPriority w:val="99"/>
    <w:semiHidden/>
    <w:unhideWhenUsed/>
    <w:rsid w:val="00F44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4C94"/>
  </w:style>
  <w:style w:type="character" w:customStyle="1" w:styleId="Ttulo1Car">
    <w:name w:val="Título 1 Car"/>
    <w:basedOn w:val="Fuentedeprrafopredeter"/>
    <w:link w:val="Ttulo1"/>
    <w:rsid w:val="00F44C94"/>
    <w:rPr>
      <w:rFonts w:ascii="Times New Roman" w:eastAsia="Times New Roman" w:hAnsi="Times New Roman" w:cs="Times New Roman"/>
      <w:b/>
      <w:sz w:val="24"/>
      <w:szCs w:val="20"/>
      <w:lang w:val="en-US" w:eastAsia="es-AR"/>
    </w:rPr>
  </w:style>
  <w:style w:type="character" w:customStyle="1" w:styleId="negritanovedades">
    <w:name w:val="negritanovedades"/>
    <w:basedOn w:val="Fuentedeprrafopredeter"/>
    <w:rsid w:val="00B85B0E"/>
  </w:style>
  <w:style w:type="paragraph" w:customStyle="1" w:styleId="textocentradonegritanovedades0">
    <w:name w:val="textocentradonegritanovedades0"/>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ianovedades">
    <w:name w:val="sangrianovedades"/>
    <w:basedOn w:val="Normal"/>
    <w:rsid w:val="00B85B0E"/>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B85B0E"/>
    <w:rPr>
      <w:color w:val="0000FF" w:themeColor="hyperlink"/>
      <w:u w:val="single"/>
    </w:rPr>
  </w:style>
  <w:style w:type="paragraph" w:styleId="Prrafodelista">
    <w:name w:val="List Paragraph"/>
    <w:basedOn w:val="Normal"/>
    <w:uiPriority w:val="34"/>
    <w:qFormat/>
    <w:rsid w:val="00BF4D65"/>
    <w:pPr>
      <w:ind w:left="720"/>
      <w:contextualSpacing/>
    </w:pPr>
  </w:style>
  <w:style w:type="character" w:customStyle="1" w:styleId="cursivanovedades">
    <w:name w:val="cursivanovedades"/>
    <w:basedOn w:val="Fuentedeprrafopredeter"/>
    <w:rsid w:val="00BF4D65"/>
  </w:style>
  <w:style w:type="paragraph" w:customStyle="1" w:styleId="errepar1erfrancesnovedades">
    <w:name w:val="errepar_1erfrances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ipervnculo0">
    <w:name w:val="hipervnculo"/>
    <w:basedOn w:val="Fuentedeprrafopredeter"/>
    <w:rsid w:val="007E6703"/>
  </w:style>
  <w:style w:type="paragraph" w:customStyle="1" w:styleId="textonovedades">
    <w:name w:val="textonovedades"/>
    <w:basedOn w:val="Normal"/>
    <w:rsid w:val="007E6703"/>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1erfrancesnovedades0">
    <w:name w:val="errepar1erfrancesnovedades"/>
    <w:basedOn w:val="Normal"/>
    <w:rsid w:val="0054646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2dofrancesnovedades">
    <w:name w:val="errepar_2dofrancesnovedades"/>
    <w:basedOn w:val="Normal"/>
    <w:rsid w:val="00546461"/>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63921008">
      <w:bodyDiv w:val="1"/>
      <w:marLeft w:val="0"/>
      <w:marRight w:val="0"/>
      <w:marTop w:val="0"/>
      <w:marBottom w:val="0"/>
      <w:divBdr>
        <w:top w:val="none" w:sz="0" w:space="0" w:color="auto"/>
        <w:left w:val="none" w:sz="0" w:space="0" w:color="auto"/>
        <w:bottom w:val="none" w:sz="0" w:space="0" w:color="auto"/>
        <w:right w:val="none" w:sz="0" w:space="0" w:color="auto"/>
      </w:divBdr>
    </w:div>
    <w:div w:id="149175123">
      <w:bodyDiv w:val="1"/>
      <w:marLeft w:val="0"/>
      <w:marRight w:val="0"/>
      <w:marTop w:val="0"/>
      <w:marBottom w:val="0"/>
      <w:divBdr>
        <w:top w:val="none" w:sz="0" w:space="0" w:color="auto"/>
        <w:left w:val="none" w:sz="0" w:space="0" w:color="auto"/>
        <w:bottom w:val="none" w:sz="0" w:space="0" w:color="auto"/>
        <w:right w:val="none" w:sz="0" w:space="0" w:color="auto"/>
      </w:divBdr>
    </w:div>
    <w:div w:id="149837071">
      <w:bodyDiv w:val="1"/>
      <w:marLeft w:val="0"/>
      <w:marRight w:val="0"/>
      <w:marTop w:val="0"/>
      <w:marBottom w:val="0"/>
      <w:divBdr>
        <w:top w:val="none" w:sz="0" w:space="0" w:color="auto"/>
        <w:left w:val="none" w:sz="0" w:space="0" w:color="auto"/>
        <w:bottom w:val="none" w:sz="0" w:space="0" w:color="auto"/>
        <w:right w:val="none" w:sz="0" w:space="0" w:color="auto"/>
      </w:divBdr>
    </w:div>
    <w:div w:id="218322886">
      <w:bodyDiv w:val="1"/>
      <w:marLeft w:val="0"/>
      <w:marRight w:val="0"/>
      <w:marTop w:val="0"/>
      <w:marBottom w:val="0"/>
      <w:divBdr>
        <w:top w:val="none" w:sz="0" w:space="0" w:color="auto"/>
        <w:left w:val="none" w:sz="0" w:space="0" w:color="auto"/>
        <w:bottom w:val="none" w:sz="0" w:space="0" w:color="auto"/>
        <w:right w:val="none" w:sz="0" w:space="0" w:color="auto"/>
      </w:divBdr>
    </w:div>
    <w:div w:id="252978424">
      <w:bodyDiv w:val="1"/>
      <w:marLeft w:val="0"/>
      <w:marRight w:val="0"/>
      <w:marTop w:val="0"/>
      <w:marBottom w:val="0"/>
      <w:divBdr>
        <w:top w:val="none" w:sz="0" w:space="0" w:color="auto"/>
        <w:left w:val="none" w:sz="0" w:space="0" w:color="auto"/>
        <w:bottom w:val="none" w:sz="0" w:space="0" w:color="auto"/>
        <w:right w:val="none" w:sz="0" w:space="0" w:color="auto"/>
      </w:divBdr>
    </w:div>
    <w:div w:id="276373974">
      <w:bodyDiv w:val="1"/>
      <w:marLeft w:val="0"/>
      <w:marRight w:val="0"/>
      <w:marTop w:val="0"/>
      <w:marBottom w:val="0"/>
      <w:divBdr>
        <w:top w:val="none" w:sz="0" w:space="0" w:color="auto"/>
        <w:left w:val="none" w:sz="0" w:space="0" w:color="auto"/>
        <w:bottom w:val="none" w:sz="0" w:space="0" w:color="auto"/>
        <w:right w:val="none" w:sz="0" w:space="0" w:color="auto"/>
      </w:divBdr>
    </w:div>
    <w:div w:id="348602259">
      <w:bodyDiv w:val="1"/>
      <w:marLeft w:val="0"/>
      <w:marRight w:val="0"/>
      <w:marTop w:val="0"/>
      <w:marBottom w:val="0"/>
      <w:divBdr>
        <w:top w:val="none" w:sz="0" w:space="0" w:color="auto"/>
        <w:left w:val="none" w:sz="0" w:space="0" w:color="auto"/>
        <w:bottom w:val="none" w:sz="0" w:space="0" w:color="auto"/>
        <w:right w:val="none" w:sz="0" w:space="0" w:color="auto"/>
      </w:divBdr>
    </w:div>
    <w:div w:id="353658742">
      <w:bodyDiv w:val="1"/>
      <w:marLeft w:val="0"/>
      <w:marRight w:val="0"/>
      <w:marTop w:val="0"/>
      <w:marBottom w:val="0"/>
      <w:divBdr>
        <w:top w:val="none" w:sz="0" w:space="0" w:color="auto"/>
        <w:left w:val="none" w:sz="0" w:space="0" w:color="auto"/>
        <w:bottom w:val="none" w:sz="0" w:space="0" w:color="auto"/>
        <w:right w:val="none" w:sz="0" w:space="0" w:color="auto"/>
      </w:divBdr>
    </w:div>
    <w:div w:id="519438646">
      <w:bodyDiv w:val="1"/>
      <w:marLeft w:val="0"/>
      <w:marRight w:val="0"/>
      <w:marTop w:val="0"/>
      <w:marBottom w:val="0"/>
      <w:divBdr>
        <w:top w:val="none" w:sz="0" w:space="0" w:color="auto"/>
        <w:left w:val="none" w:sz="0" w:space="0" w:color="auto"/>
        <w:bottom w:val="none" w:sz="0" w:space="0" w:color="auto"/>
        <w:right w:val="none" w:sz="0" w:space="0" w:color="auto"/>
      </w:divBdr>
    </w:div>
    <w:div w:id="538863994">
      <w:bodyDiv w:val="1"/>
      <w:marLeft w:val="0"/>
      <w:marRight w:val="0"/>
      <w:marTop w:val="0"/>
      <w:marBottom w:val="0"/>
      <w:divBdr>
        <w:top w:val="none" w:sz="0" w:space="0" w:color="auto"/>
        <w:left w:val="none" w:sz="0" w:space="0" w:color="auto"/>
        <w:bottom w:val="none" w:sz="0" w:space="0" w:color="auto"/>
        <w:right w:val="none" w:sz="0" w:space="0" w:color="auto"/>
      </w:divBdr>
    </w:div>
    <w:div w:id="582304419">
      <w:bodyDiv w:val="1"/>
      <w:marLeft w:val="0"/>
      <w:marRight w:val="0"/>
      <w:marTop w:val="0"/>
      <w:marBottom w:val="0"/>
      <w:divBdr>
        <w:top w:val="none" w:sz="0" w:space="0" w:color="auto"/>
        <w:left w:val="none" w:sz="0" w:space="0" w:color="auto"/>
        <w:bottom w:val="none" w:sz="0" w:space="0" w:color="auto"/>
        <w:right w:val="none" w:sz="0" w:space="0" w:color="auto"/>
      </w:divBdr>
    </w:div>
    <w:div w:id="707493858">
      <w:bodyDiv w:val="1"/>
      <w:marLeft w:val="0"/>
      <w:marRight w:val="0"/>
      <w:marTop w:val="0"/>
      <w:marBottom w:val="0"/>
      <w:divBdr>
        <w:top w:val="none" w:sz="0" w:space="0" w:color="auto"/>
        <w:left w:val="none" w:sz="0" w:space="0" w:color="auto"/>
        <w:bottom w:val="none" w:sz="0" w:space="0" w:color="auto"/>
        <w:right w:val="none" w:sz="0" w:space="0" w:color="auto"/>
      </w:divBdr>
    </w:div>
    <w:div w:id="716665107">
      <w:bodyDiv w:val="1"/>
      <w:marLeft w:val="0"/>
      <w:marRight w:val="0"/>
      <w:marTop w:val="0"/>
      <w:marBottom w:val="0"/>
      <w:divBdr>
        <w:top w:val="none" w:sz="0" w:space="0" w:color="auto"/>
        <w:left w:val="none" w:sz="0" w:space="0" w:color="auto"/>
        <w:bottom w:val="none" w:sz="0" w:space="0" w:color="auto"/>
        <w:right w:val="none" w:sz="0" w:space="0" w:color="auto"/>
      </w:divBdr>
    </w:div>
    <w:div w:id="798501091">
      <w:bodyDiv w:val="1"/>
      <w:marLeft w:val="0"/>
      <w:marRight w:val="0"/>
      <w:marTop w:val="0"/>
      <w:marBottom w:val="0"/>
      <w:divBdr>
        <w:top w:val="none" w:sz="0" w:space="0" w:color="auto"/>
        <w:left w:val="none" w:sz="0" w:space="0" w:color="auto"/>
        <w:bottom w:val="none" w:sz="0" w:space="0" w:color="auto"/>
        <w:right w:val="none" w:sz="0" w:space="0" w:color="auto"/>
      </w:divBdr>
    </w:div>
    <w:div w:id="799879058">
      <w:bodyDiv w:val="1"/>
      <w:marLeft w:val="0"/>
      <w:marRight w:val="0"/>
      <w:marTop w:val="0"/>
      <w:marBottom w:val="0"/>
      <w:divBdr>
        <w:top w:val="none" w:sz="0" w:space="0" w:color="auto"/>
        <w:left w:val="none" w:sz="0" w:space="0" w:color="auto"/>
        <w:bottom w:val="none" w:sz="0" w:space="0" w:color="auto"/>
        <w:right w:val="none" w:sz="0" w:space="0" w:color="auto"/>
      </w:divBdr>
    </w:div>
    <w:div w:id="915018853">
      <w:bodyDiv w:val="1"/>
      <w:marLeft w:val="0"/>
      <w:marRight w:val="0"/>
      <w:marTop w:val="0"/>
      <w:marBottom w:val="0"/>
      <w:divBdr>
        <w:top w:val="none" w:sz="0" w:space="0" w:color="auto"/>
        <w:left w:val="none" w:sz="0" w:space="0" w:color="auto"/>
        <w:bottom w:val="none" w:sz="0" w:space="0" w:color="auto"/>
        <w:right w:val="none" w:sz="0" w:space="0" w:color="auto"/>
      </w:divBdr>
    </w:div>
    <w:div w:id="921986409">
      <w:bodyDiv w:val="1"/>
      <w:marLeft w:val="0"/>
      <w:marRight w:val="0"/>
      <w:marTop w:val="0"/>
      <w:marBottom w:val="0"/>
      <w:divBdr>
        <w:top w:val="none" w:sz="0" w:space="0" w:color="auto"/>
        <w:left w:val="none" w:sz="0" w:space="0" w:color="auto"/>
        <w:bottom w:val="none" w:sz="0" w:space="0" w:color="auto"/>
        <w:right w:val="none" w:sz="0" w:space="0" w:color="auto"/>
      </w:divBdr>
    </w:div>
    <w:div w:id="1159537339">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06023232">
      <w:bodyDiv w:val="1"/>
      <w:marLeft w:val="0"/>
      <w:marRight w:val="0"/>
      <w:marTop w:val="0"/>
      <w:marBottom w:val="0"/>
      <w:divBdr>
        <w:top w:val="none" w:sz="0" w:space="0" w:color="auto"/>
        <w:left w:val="none" w:sz="0" w:space="0" w:color="auto"/>
        <w:bottom w:val="none" w:sz="0" w:space="0" w:color="auto"/>
        <w:right w:val="none" w:sz="0" w:space="0" w:color="auto"/>
      </w:divBdr>
    </w:div>
    <w:div w:id="1382628535">
      <w:bodyDiv w:val="1"/>
      <w:marLeft w:val="0"/>
      <w:marRight w:val="0"/>
      <w:marTop w:val="0"/>
      <w:marBottom w:val="0"/>
      <w:divBdr>
        <w:top w:val="none" w:sz="0" w:space="0" w:color="auto"/>
        <w:left w:val="none" w:sz="0" w:space="0" w:color="auto"/>
        <w:bottom w:val="none" w:sz="0" w:space="0" w:color="auto"/>
        <w:right w:val="none" w:sz="0" w:space="0" w:color="auto"/>
      </w:divBdr>
    </w:div>
    <w:div w:id="1461534184">
      <w:bodyDiv w:val="1"/>
      <w:marLeft w:val="0"/>
      <w:marRight w:val="0"/>
      <w:marTop w:val="0"/>
      <w:marBottom w:val="0"/>
      <w:divBdr>
        <w:top w:val="none" w:sz="0" w:space="0" w:color="auto"/>
        <w:left w:val="none" w:sz="0" w:space="0" w:color="auto"/>
        <w:bottom w:val="none" w:sz="0" w:space="0" w:color="auto"/>
        <w:right w:val="none" w:sz="0" w:space="0" w:color="auto"/>
      </w:divBdr>
    </w:div>
    <w:div w:id="1471707266">
      <w:bodyDiv w:val="1"/>
      <w:marLeft w:val="0"/>
      <w:marRight w:val="0"/>
      <w:marTop w:val="0"/>
      <w:marBottom w:val="0"/>
      <w:divBdr>
        <w:top w:val="none" w:sz="0" w:space="0" w:color="auto"/>
        <w:left w:val="none" w:sz="0" w:space="0" w:color="auto"/>
        <w:bottom w:val="none" w:sz="0" w:space="0" w:color="auto"/>
        <w:right w:val="none" w:sz="0" w:space="0" w:color="auto"/>
      </w:divBdr>
    </w:div>
    <w:div w:id="1542522633">
      <w:bodyDiv w:val="1"/>
      <w:marLeft w:val="0"/>
      <w:marRight w:val="0"/>
      <w:marTop w:val="0"/>
      <w:marBottom w:val="0"/>
      <w:divBdr>
        <w:top w:val="none" w:sz="0" w:space="0" w:color="auto"/>
        <w:left w:val="none" w:sz="0" w:space="0" w:color="auto"/>
        <w:bottom w:val="none" w:sz="0" w:space="0" w:color="auto"/>
        <w:right w:val="none" w:sz="0" w:space="0" w:color="auto"/>
      </w:divBdr>
    </w:div>
    <w:div w:id="1575705530">
      <w:bodyDiv w:val="1"/>
      <w:marLeft w:val="0"/>
      <w:marRight w:val="0"/>
      <w:marTop w:val="0"/>
      <w:marBottom w:val="0"/>
      <w:divBdr>
        <w:top w:val="none" w:sz="0" w:space="0" w:color="auto"/>
        <w:left w:val="none" w:sz="0" w:space="0" w:color="auto"/>
        <w:bottom w:val="none" w:sz="0" w:space="0" w:color="auto"/>
        <w:right w:val="none" w:sz="0" w:space="0" w:color="auto"/>
      </w:divBdr>
    </w:div>
    <w:div w:id="1706562516">
      <w:bodyDiv w:val="1"/>
      <w:marLeft w:val="0"/>
      <w:marRight w:val="0"/>
      <w:marTop w:val="0"/>
      <w:marBottom w:val="0"/>
      <w:divBdr>
        <w:top w:val="none" w:sz="0" w:space="0" w:color="auto"/>
        <w:left w:val="none" w:sz="0" w:space="0" w:color="auto"/>
        <w:bottom w:val="none" w:sz="0" w:space="0" w:color="auto"/>
        <w:right w:val="none" w:sz="0" w:space="0" w:color="auto"/>
      </w:divBdr>
    </w:div>
    <w:div w:id="1730420276">
      <w:bodyDiv w:val="1"/>
      <w:marLeft w:val="0"/>
      <w:marRight w:val="0"/>
      <w:marTop w:val="0"/>
      <w:marBottom w:val="0"/>
      <w:divBdr>
        <w:top w:val="none" w:sz="0" w:space="0" w:color="auto"/>
        <w:left w:val="none" w:sz="0" w:space="0" w:color="auto"/>
        <w:bottom w:val="none" w:sz="0" w:space="0" w:color="auto"/>
        <w:right w:val="none" w:sz="0" w:space="0" w:color="auto"/>
      </w:divBdr>
    </w:div>
    <w:div w:id="1851068098">
      <w:bodyDiv w:val="1"/>
      <w:marLeft w:val="0"/>
      <w:marRight w:val="0"/>
      <w:marTop w:val="0"/>
      <w:marBottom w:val="0"/>
      <w:divBdr>
        <w:top w:val="none" w:sz="0" w:space="0" w:color="auto"/>
        <w:left w:val="none" w:sz="0" w:space="0" w:color="auto"/>
        <w:bottom w:val="none" w:sz="0" w:space="0" w:color="auto"/>
        <w:right w:val="none" w:sz="0" w:space="0" w:color="auto"/>
      </w:divBdr>
    </w:div>
    <w:div w:id="1856335310">
      <w:bodyDiv w:val="1"/>
      <w:marLeft w:val="0"/>
      <w:marRight w:val="0"/>
      <w:marTop w:val="0"/>
      <w:marBottom w:val="0"/>
      <w:divBdr>
        <w:top w:val="none" w:sz="0" w:space="0" w:color="auto"/>
        <w:left w:val="none" w:sz="0" w:space="0" w:color="auto"/>
        <w:bottom w:val="none" w:sz="0" w:space="0" w:color="auto"/>
        <w:right w:val="none" w:sz="0" w:space="0" w:color="auto"/>
      </w:divBdr>
    </w:div>
    <w:div w:id="1861238748">
      <w:bodyDiv w:val="1"/>
      <w:marLeft w:val="0"/>
      <w:marRight w:val="0"/>
      <w:marTop w:val="0"/>
      <w:marBottom w:val="0"/>
      <w:divBdr>
        <w:top w:val="none" w:sz="0" w:space="0" w:color="auto"/>
        <w:left w:val="none" w:sz="0" w:space="0" w:color="auto"/>
        <w:bottom w:val="none" w:sz="0" w:space="0" w:color="auto"/>
        <w:right w:val="none" w:sz="0" w:space="0" w:color="auto"/>
      </w:divBdr>
    </w:div>
    <w:div w:id="1883055517">
      <w:bodyDiv w:val="1"/>
      <w:marLeft w:val="0"/>
      <w:marRight w:val="0"/>
      <w:marTop w:val="0"/>
      <w:marBottom w:val="0"/>
      <w:divBdr>
        <w:top w:val="none" w:sz="0" w:space="0" w:color="auto"/>
        <w:left w:val="none" w:sz="0" w:space="0" w:color="auto"/>
        <w:bottom w:val="none" w:sz="0" w:space="0" w:color="auto"/>
        <w:right w:val="none" w:sz="0" w:space="0" w:color="auto"/>
      </w:divBdr>
    </w:div>
    <w:div w:id="2026209204">
      <w:bodyDiv w:val="1"/>
      <w:marLeft w:val="0"/>
      <w:marRight w:val="0"/>
      <w:marTop w:val="0"/>
      <w:marBottom w:val="0"/>
      <w:divBdr>
        <w:top w:val="none" w:sz="0" w:space="0" w:color="auto"/>
        <w:left w:val="none" w:sz="0" w:space="0" w:color="auto"/>
        <w:bottom w:val="none" w:sz="0" w:space="0" w:color="auto"/>
        <w:right w:val="none" w:sz="0" w:space="0" w:color="auto"/>
      </w:divBdr>
    </w:div>
    <w:div w:id="2058043553">
      <w:bodyDiv w:val="1"/>
      <w:marLeft w:val="0"/>
      <w:marRight w:val="0"/>
      <w:marTop w:val="0"/>
      <w:marBottom w:val="0"/>
      <w:divBdr>
        <w:top w:val="none" w:sz="0" w:space="0" w:color="auto"/>
        <w:left w:val="none" w:sz="0" w:space="0" w:color="auto"/>
        <w:bottom w:val="none" w:sz="0" w:space="0" w:color="auto"/>
        <w:right w:val="none" w:sz="0" w:space="0" w:color="auto"/>
      </w:divBdr>
    </w:div>
    <w:div w:id="21301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160801072214151.docxhtml" TargetMode="External"/><Relationship Id="rId13" Type="http://schemas.openxmlformats.org/officeDocument/2006/relationships/hyperlink" Target="http://eol.errepar.com/sitios/ver/html/20200116032137443.html?k=" TargetMode="External"/><Relationship Id="rId18" Type="http://schemas.openxmlformats.org/officeDocument/2006/relationships/hyperlink" Target="http://eolgestion.errepar.com/sitios/eolgestion/Legislacion/20110807091801271.doc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olgestion.errepar.com/sitios/eolgestion/Legislacion/20180305131729459.docxhtml" TargetMode="External"/><Relationship Id="rId12" Type="http://schemas.openxmlformats.org/officeDocument/2006/relationships/hyperlink" Target="http://eolgestion.errepar.com/sitios/eolgestion/Legislacion/20200115093728425.docxhtml" TargetMode="External"/><Relationship Id="rId17" Type="http://schemas.openxmlformats.org/officeDocument/2006/relationships/hyperlink" Target="http://eolgestion.errepar.com/sitios/eolgestion/Legislacion/20180605065911839.docxhtml" TargetMode="External"/><Relationship Id="rId2" Type="http://schemas.openxmlformats.org/officeDocument/2006/relationships/styles" Target="styles.xml"/><Relationship Id="rId16" Type="http://schemas.openxmlformats.org/officeDocument/2006/relationships/hyperlink" Target="http://eolgestion.errepar.com/sitios/eolgestion/Legislacion/20180309095355808.doc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olgestion.errepar.com/sitios/eolgestion/Legislacion/20181228104642213.docxhtml" TargetMode="External"/><Relationship Id="rId5" Type="http://schemas.openxmlformats.org/officeDocument/2006/relationships/footnotes" Target="footnotes.xml"/><Relationship Id="rId15" Type="http://schemas.openxmlformats.org/officeDocument/2006/relationships/hyperlink" Target="http://eolgestion.errepar.com/sitios/eolgestion/Legislacion/20180309095355808.docxhtml" TargetMode="External"/><Relationship Id="rId10" Type="http://schemas.openxmlformats.org/officeDocument/2006/relationships/hyperlink" Target="http://eolgestion.errepar.com/sitios/eolgestion/Legislacion/20180309095355808.docx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olgestion.errepar.com/sitios/eolgestion/Legislacion/20181228104642213.docxhtml" TargetMode="External"/><Relationship Id="rId14" Type="http://schemas.openxmlformats.org/officeDocument/2006/relationships/hyperlink" Target="http://eolgestion.errepar.com/sitios/eolgestion/Legislacion/20200114094729440.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9</Pages>
  <Words>2575</Words>
  <Characters>14165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nbarrientos</dc:creator>
  <cp:lastModifiedBy>Paola Fontao</cp:lastModifiedBy>
  <cp:revision>11</cp:revision>
  <dcterms:created xsi:type="dcterms:W3CDTF">2020-01-24T13:33:00Z</dcterms:created>
  <dcterms:modified xsi:type="dcterms:W3CDTF">2020-01-27T19:20:00Z</dcterms:modified>
</cp:coreProperties>
</file>