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DE" w:rsidRDefault="005605DE" w:rsidP="00FA7C51">
      <w:pPr>
        <w:ind w:right="1043"/>
        <w:rPr>
          <w:b/>
          <w:sz w:val="28"/>
          <w:u w:val="single"/>
        </w:rPr>
      </w:pPr>
    </w:p>
    <w:p w:rsidR="00FA7C51" w:rsidRDefault="00FA7C51" w:rsidP="00FA7C51">
      <w:pPr>
        <w:ind w:right="1043"/>
        <w:rPr>
          <w:b/>
          <w:sz w:val="28"/>
          <w:u w:val="single"/>
        </w:rPr>
      </w:pPr>
      <w:r w:rsidRPr="005605DE">
        <w:rPr>
          <w:b/>
          <w:sz w:val="28"/>
          <w:u w:val="single"/>
        </w:rPr>
        <w:t>CIRCULAR IMPOSITIVA NRO.</w:t>
      </w:r>
      <w:r w:rsidR="00053AEB">
        <w:rPr>
          <w:b/>
          <w:sz w:val="28"/>
          <w:u w:val="single"/>
        </w:rPr>
        <w:t xml:space="preserve"> </w:t>
      </w:r>
      <w:r w:rsidR="00A746E3">
        <w:rPr>
          <w:b/>
          <w:sz w:val="28"/>
          <w:u w:val="single"/>
        </w:rPr>
        <w:t>10</w:t>
      </w:r>
      <w:r w:rsidR="007924CC">
        <w:rPr>
          <w:b/>
          <w:sz w:val="28"/>
          <w:u w:val="single"/>
        </w:rPr>
        <w:t>1</w:t>
      </w:r>
      <w:r w:rsidR="00026F81">
        <w:rPr>
          <w:b/>
          <w:sz w:val="28"/>
          <w:u w:val="single"/>
        </w:rPr>
        <w:t>4</w:t>
      </w:r>
    </w:p>
    <w:p w:rsidR="00FA7C51" w:rsidRDefault="00FA7C51" w:rsidP="00FA7C51">
      <w:pPr>
        <w:pStyle w:val="Ttulo5"/>
        <w:jc w:val="left"/>
        <w:rPr>
          <w:i/>
        </w:rPr>
      </w:pPr>
    </w:p>
    <w:p w:rsidR="00FA7C51" w:rsidRDefault="00FA7C51" w:rsidP="00FA7C51"/>
    <w:p w:rsidR="00FA7C51" w:rsidRPr="007924CC" w:rsidRDefault="00477C3A" w:rsidP="00FA7C51">
      <w:pPr>
        <w:pStyle w:val="Ttulo5"/>
        <w:jc w:val="left"/>
        <w:rPr>
          <w:i/>
          <w:lang w:val="es-ES_tradnl"/>
        </w:rPr>
      </w:pPr>
      <w:r w:rsidRPr="007924CC">
        <w:rPr>
          <w:i/>
          <w:lang w:val="es-ES_tradnl"/>
        </w:rPr>
        <w:t>Resolución General N°</w:t>
      </w:r>
      <w:r w:rsidR="00044011" w:rsidRPr="007924CC">
        <w:rPr>
          <w:i/>
          <w:lang w:val="es-ES_tradnl"/>
        </w:rPr>
        <w:t xml:space="preserve"> </w:t>
      </w:r>
      <w:r w:rsidR="007924CC" w:rsidRPr="007924CC">
        <w:rPr>
          <w:i/>
          <w:lang w:val="es-ES_tradnl"/>
        </w:rPr>
        <w:t>4636</w:t>
      </w:r>
      <w:r w:rsidR="00044011" w:rsidRPr="007924CC">
        <w:rPr>
          <w:i/>
          <w:lang w:val="es-ES_tradnl"/>
        </w:rPr>
        <w:t xml:space="preserve"> </w:t>
      </w:r>
      <w:r w:rsidR="00FA7C51" w:rsidRPr="007924CC">
        <w:rPr>
          <w:i/>
          <w:lang w:val="es-ES_tradnl"/>
        </w:rPr>
        <w:t>AFIP</w:t>
      </w:r>
    </w:p>
    <w:p w:rsidR="00FA7C51" w:rsidRPr="007924CC" w:rsidRDefault="00FA7C51" w:rsidP="00FA7C51">
      <w:pPr>
        <w:pStyle w:val="Ttulo5"/>
        <w:jc w:val="left"/>
        <w:rPr>
          <w:i/>
          <w:lang w:val="es-ES_tradnl"/>
        </w:rPr>
      </w:pPr>
      <w:r w:rsidRPr="007924CC">
        <w:rPr>
          <w:i/>
          <w:lang w:val="es-ES_tradnl"/>
        </w:rPr>
        <w:t>Fecha de Norma:</w:t>
      </w:r>
      <w:r w:rsidR="00253389" w:rsidRPr="007924CC">
        <w:rPr>
          <w:i/>
          <w:lang w:val="es-ES_tradnl"/>
        </w:rPr>
        <w:t xml:space="preserve"> </w:t>
      </w:r>
      <w:r w:rsidR="007924CC" w:rsidRPr="007924CC">
        <w:rPr>
          <w:i/>
          <w:lang w:val="es-ES_tradnl"/>
        </w:rPr>
        <w:t>22</w:t>
      </w:r>
      <w:r w:rsidRPr="007924CC">
        <w:rPr>
          <w:i/>
          <w:lang w:val="es-ES_tradnl"/>
        </w:rPr>
        <w:t>/</w:t>
      </w:r>
      <w:r w:rsidR="00876C99" w:rsidRPr="007924CC">
        <w:rPr>
          <w:i/>
          <w:lang w:val="es-ES_tradnl"/>
        </w:rPr>
        <w:t>1</w:t>
      </w:r>
      <w:r w:rsidR="007924CC" w:rsidRPr="007924CC">
        <w:rPr>
          <w:i/>
          <w:lang w:val="es-ES_tradnl"/>
        </w:rPr>
        <w:t>1</w:t>
      </w:r>
      <w:r w:rsidRPr="007924CC">
        <w:rPr>
          <w:i/>
          <w:lang w:val="es-ES_tradnl"/>
        </w:rPr>
        <w:t>/2019</w:t>
      </w:r>
    </w:p>
    <w:p w:rsidR="00FA7C51" w:rsidRPr="007924CC" w:rsidRDefault="006B1473" w:rsidP="00FA7C51">
      <w:pPr>
        <w:pStyle w:val="Ttulo5"/>
        <w:jc w:val="left"/>
        <w:rPr>
          <w:i/>
          <w:lang w:val="es-ES_tradnl"/>
        </w:rPr>
      </w:pPr>
      <w:r w:rsidRPr="007924CC">
        <w:rPr>
          <w:i/>
          <w:lang w:val="es-ES_tradnl"/>
        </w:rPr>
        <w:t xml:space="preserve">Boletín Oficial: </w:t>
      </w:r>
      <w:r w:rsidR="007924CC" w:rsidRPr="007924CC">
        <w:rPr>
          <w:i/>
          <w:lang w:val="es-ES_tradnl"/>
        </w:rPr>
        <w:t>25</w:t>
      </w:r>
      <w:r w:rsidR="00FA7C51" w:rsidRPr="007924CC">
        <w:rPr>
          <w:i/>
          <w:lang w:val="es-ES_tradnl"/>
        </w:rPr>
        <w:t>/</w:t>
      </w:r>
      <w:r w:rsidR="00876C99" w:rsidRPr="007924CC">
        <w:rPr>
          <w:i/>
          <w:lang w:val="es-ES_tradnl"/>
        </w:rPr>
        <w:t>1</w:t>
      </w:r>
      <w:r w:rsidR="007924CC" w:rsidRPr="007924CC">
        <w:rPr>
          <w:i/>
          <w:lang w:val="es-ES_tradnl"/>
        </w:rPr>
        <w:t>1</w:t>
      </w:r>
      <w:r w:rsidR="00FA7C51" w:rsidRPr="007924CC">
        <w:rPr>
          <w:i/>
          <w:lang w:val="es-ES_tradnl"/>
        </w:rPr>
        <w:t>/2019</w:t>
      </w:r>
    </w:p>
    <w:p w:rsidR="00FA7C51" w:rsidRPr="007924CC" w:rsidRDefault="00FA7C51" w:rsidP="00FA7C51">
      <w:pPr>
        <w:pStyle w:val="Ttulo5"/>
        <w:jc w:val="left"/>
        <w:rPr>
          <w:i/>
          <w:highlight w:val="yellow"/>
          <w:lang w:val="es-ES_tradnl"/>
        </w:rPr>
      </w:pPr>
    </w:p>
    <w:p w:rsidR="0023552A" w:rsidRPr="007924CC" w:rsidRDefault="0023552A" w:rsidP="0023552A"/>
    <w:p w:rsidR="00FA7C51" w:rsidRPr="007924CC" w:rsidRDefault="006F71A3" w:rsidP="005605DE">
      <w:pPr>
        <w:pStyle w:val="Ttulo5"/>
        <w:ind w:right="-2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R</w:t>
      </w:r>
      <w:r w:rsidR="004F539B" w:rsidRPr="007924CC">
        <w:rPr>
          <w:u w:val="single"/>
          <w:lang w:val="es-ES_tradnl"/>
        </w:rPr>
        <w:t>égimen de retención</w:t>
      </w:r>
      <w:r w:rsidR="00044011" w:rsidRPr="007924CC">
        <w:rPr>
          <w:u w:val="single"/>
          <w:lang w:val="es-ES_tradnl"/>
        </w:rPr>
        <w:t xml:space="preserve"> IVA y </w:t>
      </w:r>
      <w:r w:rsidR="008970C4" w:rsidRPr="007924CC">
        <w:rPr>
          <w:u w:val="single"/>
          <w:lang w:val="es-ES_tradnl"/>
        </w:rPr>
        <w:t>G</w:t>
      </w:r>
      <w:r w:rsidR="00044011" w:rsidRPr="007924CC">
        <w:rPr>
          <w:u w:val="single"/>
          <w:lang w:val="es-ES_tradnl"/>
        </w:rPr>
        <w:t>anancias para operaciones de transferencias electrónicas de fondos por cobranzas realizadas a comerciantes y / o locadores o prestadores de servicios con billeteras electrónicas.</w:t>
      </w:r>
      <w:r w:rsidR="008E0771" w:rsidRPr="007924CC">
        <w:rPr>
          <w:u w:val="single"/>
          <w:lang w:val="es-ES_tradnl"/>
        </w:rPr>
        <w:t xml:space="preserve"> </w:t>
      </w:r>
      <w:r>
        <w:rPr>
          <w:u w:val="single"/>
          <w:lang w:val="es-ES_tradnl"/>
        </w:rPr>
        <w:t>Adecuaciones y prórroga</w:t>
      </w:r>
    </w:p>
    <w:p w:rsidR="00C57BB8" w:rsidRPr="007924CC" w:rsidRDefault="00C57BB8" w:rsidP="005605DE">
      <w:pPr>
        <w:ind w:right="-2"/>
        <w:jc w:val="both"/>
        <w:rPr>
          <w:highlight w:val="yellow"/>
        </w:rPr>
      </w:pPr>
    </w:p>
    <w:p w:rsidR="0023552A" w:rsidRPr="007924CC" w:rsidRDefault="0023552A" w:rsidP="005605DE">
      <w:pPr>
        <w:ind w:right="-2"/>
        <w:jc w:val="both"/>
        <w:rPr>
          <w:highlight w:val="yellow"/>
        </w:rPr>
      </w:pPr>
    </w:p>
    <w:p w:rsidR="004941A8" w:rsidRPr="00EE2F64" w:rsidRDefault="00FA7C51" w:rsidP="005605DE">
      <w:pPr>
        <w:ind w:right="-2"/>
        <w:jc w:val="both"/>
      </w:pPr>
      <w:r w:rsidRPr="00EE2F64">
        <w:t>A través de la Resoluci</w:t>
      </w:r>
      <w:r w:rsidR="00002C18" w:rsidRPr="00EE2F64">
        <w:t>ó</w:t>
      </w:r>
      <w:r w:rsidRPr="00EE2F64">
        <w:t xml:space="preserve">n General </w:t>
      </w:r>
      <w:r w:rsidR="00002C18" w:rsidRPr="00EE2F64">
        <w:t xml:space="preserve">Nº </w:t>
      </w:r>
      <w:r w:rsidRPr="00EE2F64">
        <w:t>4</w:t>
      </w:r>
      <w:r w:rsidR="00044011" w:rsidRPr="00EE2F64">
        <w:t>6</w:t>
      </w:r>
      <w:r w:rsidR="007924CC" w:rsidRPr="00EE2F64">
        <w:t>36</w:t>
      </w:r>
      <w:r w:rsidR="00044011" w:rsidRPr="00EE2F64">
        <w:t xml:space="preserve"> </w:t>
      </w:r>
      <w:r w:rsidR="007924CC" w:rsidRPr="00EE2F64">
        <w:t>se efectúan adecuaciones y se prorroga la entrada en vigencia del régimen de retención del IVA y de ganancias aplicable a las liquidaciones que los sujetos que administren servicios electrónicos de pago y/o cobranzas por cuenta y orden de terceros efectúan a los comerciantes, locadores o prestadores de servicios</w:t>
      </w:r>
      <w:r w:rsidR="00EE2F64" w:rsidRPr="00EE2F64">
        <w:t xml:space="preserve"> establecido por la Resolución General Nº 4622.</w:t>
      </w:r>
      <w:r w:rsidR="00993047">
        <w:t xml:space="preserve"> </w:t>
      </w:r>
      <w:r w:rsidR="007924CC" w:rsidRPr="00EE2F64">
        <w:t>(Ver Circular Nº 1007)</w:t>
      </w:r>
      <w:r w:rsidR="00EE2F64" w:rsidRPr="00EE2F64">
        <w:t>.</w:t>
      </w:r>
    </w:p>
    <w:p w:rsidR="00A746E3" w:rsidRPr="00EE2F64" w:rsidRDefault="00A746E3" w:rsidP="005605DE">
      <w:pPr>
        <w:ind w:right="-2"/>
        <w:jc w:val="both"/>
        <w:rPr>
          <w:i/>
          <w:highlight w:val="yellow"/>
        </w:rPr>
      </w:pPr>
    </w:p>
    <w:p w:rsidR="00477C3A" w:rsidRPr="007924CC" w:rsidRDefault="00477C3A" w:rsidP="005605DE">
      <w:pPr>
        <w:ind w:right="-2"/>
        <w:jc w:val="both"/>
        <w:rPr>
          <w:highlight w:val="yellow"/>
        </w:rPr>
      </w:pPr>
    </w:p>
    <w:p w:rsidR="006F71A3" w:rsidRDefault="006F71A3" w:rsidP="006F71A3">
      <w:pPr>
        <w:ind w:right="-2"/>
        <w:jc w:val="both"/>
      </w:pPr>
      <w:r>
        <w:t>A continu</w:t>
      </w:r>
      <w:r w:rsidR="005F68DF">
        <w:t>ación se detallan las principale</w:t>
      </w:r>
      <w:r>
        <w:t xml:space="preserve">s </w:t>
      </w:r>
      <w:r w:rsidR="005F68DF">
        <w:t>adecuaciones</w:t>
      </w:r>
      <w:r>
        <w:t xml:space="preserve">: </w:t>
      </w:r>
    </w:p>
    <w:p w:rsidR="00002C18" w:rsidRPr="007924CC" w:rsidRDefault="00002C18" w:rsidP="005605DE">
      <w:pPr>
        <w:ind w:right="-2"/>
        <w:jc w:val="both"/>
        <w:rPr>
          <w:highlight w:val="yellow"/>
        </w:rPr>
      </w:pPr>
    </w:p>
    <w:p w:rsidR="00002C18" w:rsidRPr="007924CC" w:rsidRDefault="00002C18" w:rsidP="00002C18">
      <w:pPr>
        <w:ind w:right="-2"/>
        <w:jc w:val="both"/>
        <w:rPr>
          <w:highlight w:val="yellow"/>
        </w:rPr>
      </w:pPr>
    </w:p>
    <w:p w:rsidR="009A4862" w:rsidRPr="00206EFF" w:rsidRDefault="00CC04EA" w:rsidP="00CC04EA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206EFF">
        <w:rPr>
          <w:b/>
          <w:u w:val="single"/>
        </w:rPr>
        <w:t xml:space="preserve">Sujetos </w:t>
      </w:r>
      <w:r w:rsidR="004941A8" w:rsidRPr="00206EFF">
        <w:rPr>
          <w:b/>
          <w:u w:val="single"/>
        </w:rPr>
        <w:t>Pasibles de Retención</w:t>
      </w:r>
      <w:r w:rsidRPr="00206EFF">
        <w:rPr>
          <w:b/>
          <w:u w:val="single"/>
        </w:rPr>
        <w:t xml:space="preserve"> </w:t>
      </w:r>
    </w:p>
    <w:p w:rsidR="00CC04EA" w:rsidRPr="00206EFF" w:rsidRDefault="00CC04EA" w:rsidP="00CC04EA">
      <w:pPr>
        <w:ind w:right="-2"/>
        <w:jc w:val="both"/>
        <w:rPr>
          <w:b/>
          <w:u w:val="single"/>
        </w:rPr>
      </w:pPr>
    </w:p>
    <w:p w:rsidR="004941A8" w:rsidRDefault="00206EFF" w:rsidP="001C3E8B">
      <w:pPr>
        <w:ind w:right="-2"/>
        <w:jc w:val="both"/>
      </w:pPr>
      <w:r>
        <w:t xml:space="preserve">Se establece que el régimen de retención será aplicable a </w:t>
      </w:r>
      <w:r w:rsidR="004941A8" w:rsidRPr="00206EFF">
        <w:t>los comerciantes, locadores o prestadores de servicios, siempre que:</w:t>
      </w:r>
    </w:p>
    <w:p w:rsidR="006F71A3" w:rsidRDefault="006F71A3" w:rsidP="001C3E8B">
      <w:pPr>
        <w:ind w:right="-2"/>
        <w:jc w:val="both"/>
      </w:pPr>
    </w:p>
    <w:p w:rsidR="006F71A3" w:rsidRDefault="006F71A3" w:rsidP="006F71A3">
      <w:pPr>
        <w:ind w:right="-2"/>
        <w:jc w:val="both"/>
      </w:pPr>
      <w:r>
        <w:tab/>
      </w:r>
      <w:r w:rsidRPr="004941A8">
        <w:t>a) Revistan el carácter de responsables inscriptos en el impuesto al valor agregado, o</w:t>
      </w:r>
    </w:p>
    <w:p w:rsidR="006F71A3" w:rsidRPr="004941A8" w:rsidRDefault="006F71A3" w:rsidP="006F71A3">
      <w:pPr>
        <w:ind w:right="-2"/>
        <w:jc w:val="both"/>
      </w:pPr>
    </w:p>
    <w:p w:rsidR="004941A8" w:rsidRPr="00206EFF" w:rsidRDefault="006F71A3" w:rsidP="006F71A3">
      <w:pPr>
        <w:ind w:left="705" w:right="-2"/>
        <w:jc w:val="both"/>
      </w:pPr>
      <w:r w:rsidRPr="004941A8">
        <w:t xml:space="preserve">b) no acrediten su calidad de responsables inscriptos, de exentos o no alcanzados, en </w:t>
      </w:r>
      <w:r>
        <w:tab/>
      </w:r>
      <w:r w:rsidRPr="004941A8">
        <w:t xml:space="preserve">el impuesto al valor agregado o, en su caso, de adheridos al Régimen Simplificado </w:t>
      </w:r>
      <w:r>
        <w:tab/>
      </w:r>
      <w:r w:rsidRPr="004941A8">
        <w:t>pa</w:t>
      </w:r>
      <w:r>
        <w:t>ra Pequeños Contribuyentes</w:t>
      </w:r>
      <w:r w:rsidR="00206EFF">
        <w:t xml:space="preserve"> </w:t>
      </w:r>
      <w:r w:rsidR="00206EFF" w:rsidRPr="00161BDA">
        <w:rPr>
          <w:b/>
          <w:i/>
        </w:rPr>
        <w:t>y realicen operaciones en forma habitual.</w:t>
      </w:r>
      <w:r w:rsidR="008970C4" w:rsidRPr="00206EFF">
        <w:t xml:space="preserve"> </w:t>
      </w:r>
    </w:p>
    <w:p w:rsidR="00161BDA" w:rsidRDefault="00161BDA" w:rsidP="00161BDA">
      <w:pPr>
        <w:pStyle w:val="sangrianovedades"/>
        <w:spacing w:before="80" w:beforeAutospacing="0" w:after="0" w:afterAutospacing="0"/>
        <w:ind w:left="111" w:right="111" w:firstLine="111"/>
        <w:jc w:val="both"/>
        <w:rPr>
          <w:szCs w:val="20"/>
          <w:lang w:val="es-ES_tradnl"/>
        </w:rPr>
      </w:pPr>
    </w:p>
    <w:p w:rsidR="00161BDA" w:rsidRDefault="00161BDA" w:rsidP="00161BDA">
      <w:pPr>
        <w:ind w:right="-2"/>
        <w:jc w:val="both"/>
      </w:pPr>
      <w:r>
        <w:t>A tales fines, s</w:t>
      </w:r>
      <w:r w:rsidR="00206EFF">
        <w:t xml:space="preserve">e considerará que realizan operaciones en forma habitual </w:t>
      </w:r>
      <w:r w:rsidRPr="00161BDA">
        <w:t>a partir del primer mes calendario en el que se verifique que las ventas de cosas muebles nuevas, locaciones y prestaciones de servicios, cobradas a través de los servicios electrónicos de pagos y/o cobranzas, reúnen las siguientes características:</w:t>
      </w:r>
    </w:p>
    <w:p w:rsidR="00161BDA" w:rsidRPr="00161BDA" w:rsidRDefault="00161BDA" w:rsidP="00161BDA">
      <w:pPr>
        <w:ind w:right="-2"/>
        <w:jc w:val="both"/>
      </w:pPr>
    </w:p>
    <w:p w:rsidR="00161BDA" w:rsidRPr="00161BDA" w:rsidRDefault="00161BDA" w:rsidP="00161BDA">
      <w:pPr>
        <w:pStyle w:val="sangrianovedades"/>
        <w:numPr>
          <w:ilvl w:val="0"/>
          <w:numId w:val="17"/>
        </w:numPr>
        <w:spacing w:before="80" w:beforeAutospacing="0" w:after="0" w:afterAutospacing="0"/>
        <w:ind w:right="111"/>
        <w:jc w:val="both"/>
      </w:pPr>
      <w:r>
        <w:t>R</w:t>
      </w:r>
      <w:r w:rsidRPr="00161BDA">
        <w:t>esultan iguales o superiores a la cantidad de diez (10) y</w:t>
      </w:r>
    </w:p>
    <w:p w:rsidR="00161BDA" w:rsidRPr="00161BDA" w:rsidRDefault="00161BDA" w:rsidP="00161BDA">
      <w:pPr>
        <w:pStyle w:val="sangrianovedades"/>
        <w:numPr>
          <w:ilvl w:val="0"/>
          <w:numId w:val="17"/>
        </w:numPr>
        <w:spacing w:before="80" w:beforeAutospacing="0" w:after="0" w:afterAutospacing="0"/>
        <w:ind w:right="111"/>
        <w:jc w:val="both"/>
      </w:pPr>
      <w:r>
        <w:t>E</w:t>
      </w:r>
      <w:r w:rsidRPr="00161BDA">
        <w:t>l monto total es igual o superior a cincuenta mil pesos ($ 50.000).</w:t>
      </w:r>
    </w:p>
    <w:p w:rsidR="008855A9" w:rsidRDefault="008855A9" w:rsidP="001C3E8B">
      <w:pPr>
        <w:ind w:right="-2"/>
        <w:jc w:val="both"/>
      </w:pPr>
    </w:p>
    <w:p w:rsidR="00EC57C8" w:rsidRDefault="00EC57C8" w:rsidP="00D53D46">
      <w:pPr>
        <w:ind w:right="-2"/>
        <w:jc w:val="both"/>
        <w:rPr>
          <w:highlight w:val="yellow"/>
        </w:rPr>
      </w:pPr>
    </w:p>
    <w:p w:rsidR="001B7759" w:rsidRPr="004941A8" w:rsidRDefault="001B7759" w:rsidP="00D53D46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4941A8">
        <w:rPr>
          <w:b/>
          <w:u w:val="single"/>
        </w:rPr>
        <w:t>Vigencia</w:t>
      </w:r>
    </w:p>
    <w:p w:rsidR="001B7759" w:rsidRPr="004941A8" w:rsidRDefault="001B7759" w:rsidP="00D53D46">
      <w:pPr>
        <w:ind w:right="-2"/>
        <w:jc w:val="both"/>
      </w:pPr>
    </w:p>
    <w:p w:rsidR="00FA7C51" w:rsidRDefault="00EE2F64" w:rsidP="00D53D46">
      <w:pPr>
        <w:ind w:right="-2"/>
        <w:jc w:val="both"/>
      </w:pPr>
      <w:r>
        <w:t>Se prorroga la fecha de entrada en vigencia del presente régimen de retención. L</w:t>
      </w:r>
      <w:r w:rsidR="004941A8" w:rsidRPr="004941A8">
        <w:t>as disposiciones serán de aplicación respecto de los pagos de las liquidaciones que se efectúen a partir del</w:t>
      </w:r>
      <w:r w:rsidR="00EC57C8">
        <w:t>:</w:t>
      </w:r>
      <w:r w:rsidR="004941A8" w:rsidRPr="004941A8">
        <w:t xml:space="preserve"> </w:t>
      </w:r>
    </w:p>
    <w:p w:rsidR="00EC57C8" w:rsidRDefault="00EC57C8" w:rsidP="00D53D46">
      <w:pPr>
        <w:ind w:right="-2"/>
        <w:jc w:val="both"/>
      </w:pPr>
    </w:p>
    <w:p w:rsidR="00EC57C8" w:rsidRDefault="00EC57C8" w:rsidP="00EC57C8">
      <w:pPr>
        <w:pStyle w:val="Prrafodelista"/>
        <w:numPr>
          <w:ilvl w:val="0"/>
          <w:numId w:val="19"/>
        </w:numPr>
        <w:ind w:right="-2"/>
        <w:jc w:val="both"/>
      </w:pPr>
      <w:r w:rsidRPr="00EC57C8">
        <w:lastRenderedPageBreak/>
        <w:t>1 de junio de 2020, inclusive, respecto de los medios de pago electrónicos Débito Inmediato (DEBIN) y Pago Electrónico Inmediato (PEI).</w:t>
      </w:r>
    </w:p>
    <w:p w:rsidR="00EE2F64" w:rsidRPr="00EC57C8" w:rsidRDefault="00EE2F64" w:rsidP="00EE2F64">
      <w:pPr>
        <w:pStyle w:val="Prrafodelista"/>
        <w:ind w:right="-2"/>
        <w:jc w:val="both"/>
      </w:pPr>
    </w:p>
    <w:p w:rsidR="003B4BA0" w:rsidRDefault="00EC57C8" w:rsidP="003B4BA0">
      <w:pPr>
        <w:pStyle w:val="Prrafodelista"/>
        <w:numPr>
          <w:ilvl w:val="0"/>
          <w:numId w:val="19"/>
        </w:numPr>
        <w:ind w:right="-2"/>
        <w:jc w:val="both"/>
      </w:pPr>
      <w:r w:rsidRPr="00EC57C8">
        <w:t>16 de diciembre de 2019, inclusive, cuando se trate del resto de los medios de pago electrónicos.</w:t>
      </w:r>
    </w:p>
    <w:p w:rsidR="003B4BA0" w:rsidRDefault="003B4BA0" w:rsidP="003B4BA0">
      <w:pPr>
        <w:ind w:right="-2"/>
        <w:jc w:val="both"/>
      </w:pPr>
    </w:p>
    <w:p w:rsidR="003B4BA0" w:rsidRPr="00EC57C8" w:rsidRDefault="003B4BA0" w:rsidP="003B4BA0">
      <w:pPr>
        <w:ind w:right="-2"/>
        <w:jc w:val="both"/>
      </w:pPr>
      <w:r w:rsidRPr="00EC57C8">
        <w:t>Asimismo, a los fines</w:t>
      </w:r>
      <w:r>
        <w:t xml:space="preserve"> de determinar la habitualidad a que se refiere el punto b) del apartado “Sujetos pasibles de retención”, </w:t>
      </w:r>
      <w:r w:rsidRPr="00EC57C8">
        <w:t>el primer mes calendario a considerar será el iniciado el día 1 de diciembre de 2019.</w:t>
      </w:r>
    </w:p>
    <w:p w:rsidR="00456765" w:rsidRDefault="00456765" w:rsidP="00456765">
      <w:pPr>
        <w:ind w:right="-2"/>
        <w:jc w:val="both"/>
      </w:pPr>
    </w:p>
    <w:p w:rsidR="00456765" w:rsidRPr="00FC582E" w:rsidRDefault="00955213" w:rsidP="00456765">
      <w:pPr>
        <w:ind w:right="-2"/>
        <w:jc w:val="both"/>
      </w:pPr>
      <w:r>
        <w:t>D</w:t>
      </w:r>
      <w:r w:rsidR="00456765">
        <w:t xml:space="preserve">ebido a la modificación de la fecha de entrada en vigencia del régimen, se establece que los importes que hubieran sido retenidos entre el 19 de noviembre </w:t>
      </w:r>
      <w:r w:rsidR="00EE2F64">
        <w:t xml:space="preserve">de 2019 </w:t>
      </w:r>
      <w:r w:rsidR="00456765">
        <w:t xml:space="preserve">y </w:t>
      </w:r>
      <w:r>
        <w:t>25 de noviembre de 2019 d</w:t>
      </w:r>
      <w:r w:rsidR="00456765">
        <w:t>eberán ser reintegrados a los sujetos que hubieran sufrido dichas retenciones.</w:t>
      </w:r>
    </w:p>
    <w:p w:rsidR="008E0771" w:rsidRPr="00FC582E" w:rsidRDefault="008E0771" w:rsidP="00D53D46">
      <w:pPr>
        <w:ind w:right="-568"/>
        <w:jc w:val="both"/>
      </w:pPr>
    </w:p>
    <w:p w:rsidR="008E0771" w:rsidRDefault="008E0771" w:rsidP="00D53D46">
      <w:pPr>
        <w:ind w:right="-568"/>
        <w:jc w:val="both"/>
      </w:pPr>
    </w:p>
    <w:p w:rsidR="00FC582E" w:rsidRDefault="00FC582E" w:rsidP="00D53D46">
      <w:pPr>
        <w:ind w:right="-568"/>
        <w:jc w:val="both"/>
      </w:pPr>
    </w:p>
    <w:p w:rsidR="008E0771" w:rsidRDefault="008E0771" w:rsidP="00D53D46">
      <w:pPr>
        <w:ind w:right="-568"/>
        <w:jc w:val="both"/>
      </w:pPr>
    </w:p>
    <w:p w:rsidR="008E0771" w:rsidRDefault="00E530EA" w:rsidP="0036534D">
      <w:pPr>
        <w:ind w:right="-2"/>
        <w:jc w:val="both"/>
      </w:pPr>
      <w:r w:rsidRPr="00384F02">
        <w:t xml:space="preserve">Buenos Aires, </w:t>
      </w:r>
      <w:r w:rsidR="00EC57C8">
        <w:t>3</w:t>
      </w:r>
      <w:r w:rsidR="008E0771" w:rsidRPr="00384F02">
        <w:t xml:space="preserve"> de </w:t>
      </w:r>
      <w:r w:rsidR="00EC57C8">
        <w:t xml:space="preserve">diciembre </w:t>
      </w:r>
      <w:r w:rsidR="008E0771" w:rsidRPr="00384F02">
        <w:t>de 2019.</w:t>
      </w:r>
    </w:p>
    <w:sectPr w:rsidR="008E0771" w:rsidSect="00477C3A">
      <w:headerReference w:type="default" r:id="rId8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A0" w:rsidRDefault="003B4BA0" w:rsidP="005605DE">
      <w:r>
        <w:separator/>
      </w:r>
    </w:p>
  </w:endnote>
  <w:endnote w:type="continuationSeparator" w:id="1">
    <w:p w:rsidR="003B4BA0" w:rsidRDefault="003B4BA0" w:rsidP="0056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A0" w:rsidRDefault="003B4BA0" w:rsidP="005605DE">
      <w:r>
        <w:separator/>
      </w:r>
    </w:p>
  </w:footnote>
  <w:footnote w:type="continuationSeparator" w:id="1">
    <w:p w:rsidR="003B4BA0" w:rsidRDefault="003B4BA0" w:rsidP="0056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A0" w:rsidRDefault="003B4BA0" w:rsidP="005605DE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3B4BA0" w:rsidRPr="005605DE" w:rsidRDefault="003B4BA0" w:rsidP="005605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BAD"/>
    <w:multiLevelType w:val="hybridMultilevel"/>
    <w:tmpl w:val="18DAA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4E1D"/>
    <w:multiLevelType w:val="hybridMultilevel"/>
    <w:tmpl w:val="E4F8A96A"/>
    <w:lvl w:ilvl="0" w:tplc="0C0A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">
    <w:nsid w:val="1AAB49B6"/>
    <w:multiLevelType w:val="hybridMultilevel"/>
    <w:tmpl w:val="010CA6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A35C5C"/>
    <w:multiLevelType w:val="hybridMultilevel"/>
    <w:tmpl w:val="0AEEBB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CF939D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DA50ADC"/>
    <w:multiLevelType w:val="hybridMultilevel"/>
    <w:tmpl w:val="8A1E3F1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A139AE"/>
    <w:multiLevelType w:val="hybridMultilevel"/>
    <w:tmpl w:val="81123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0780C"/>
    <w:multiLevelType w:val="hybridMultilevel"/>
    <w:tmpl w:val="72606CF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066048"/>
    <w:multiLevelType w:val="hybridMultilevel"/>
    <w:tmpl w:val="05026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71ABB"/>
    <w:multiLevelType w:val="hybridMultilevel"/>
    <w:tmpl w:val="67A48C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F51B7"/>
    <w:multiLevelType w:val="hybridMultilevel"/>
    <w:tmpl w:val="55D2D4DE"/>
    <w:lvl w:ilvl="0" w:tplc="0C0A000D">
      <w:start w:val="1"/>
      <w:numFmt w:val="bullet"/>
      <w:lvlText w:val=""/>
      <w:lvlJc w:val="left"/>
      <w:pPr>
        <w:ind w:left="9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1">
    <w:nsid w:val="559B5237"/>
    <w:multiLevelType w:val="multilevel"/>
    <w:tmpl w:val="ABC88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A996141"/>
    <w:multiLevelType w:val="hybridMultilevel"/>
    <w:tmpl w:val="9DD45A24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790DA7"/>
    <w:multiLevelType w:val="hybridMultilevel"/>
    <w:tmpl w:val="09869F06"/>
    <w:lvl w:ilvl="0" w:tplc="BC081FA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2" w:hanging="360"/>
      </w:pPr>
    </w:lvl>
    <w:lvl w:ilvl="2" w:tplc="0C0A001B" w:tentative="1">
      <w:start w:val="1"/>
      <w:numFmt w:val="lowerRoman"/>
      <w:lvlText w:val="%3."/>
      <w:lvlJc w:val="right"/>
      <w:pPr>
        <w:ind w:left="2022" w:hanging="180"/>
      </w:pPr>
    </w:lvl>
    <w:lvl w:ilvl="3" w:tplc="0C0A000F" w:tentative="1">
      <w:start w:val="1"/>
      <w:numFmt w:val="decimal"/>
      <w:lvlText w:val="%4."/>
      <w:lvlJc w:val="left"/>
      <w:pPr>
        <w:ind w:left="2742" w:hanging="360"/>
      </w:pPr>
    </w:lvl>
    <w:lvl w:ilvl="4" w:tplc="0C0A0019" w:tentative="1">
      <w:start w:val="1"/>
      <w:numFmt w:val="lowerLetter"/>
      <w:lvlText w:val="%5."/>
      <w:lvlJc w:val="left"/>
      <w:pPr>
        <w:ind w:left="3462" w:hanging="360"/>
      </w:pPr>
    </w:lvl>
    <w:lvl w:ilvl="5" w:tplc="0C0A001B" w:tentative="1">
      <w:start w:val="1"/>
      <w:numFmt w:val="lowerRoman"/>
      <w:lvlText w:val="%6."/>
      <w:lvlJc w:val="right"/>
      <w:pPr>
        <w:ind w:left="4182" w:hanging="180"/>
      </w:pPr>
    </w:lvl>
    <w:lvl w:ilvl="6" w:tplc="0C0A000F" w:tentative="1">
      <w:start w:val="1"/>
      <w:numFmt w:val="decimal"/>
      <w:lvlText w:val="%7."/>
      <w:lvlJc w:val="left"/>
      <w:pPr>
        <w:ind w:left="4902" w:hanging="360"/>
      </w:pPr>
    </w:lvl>
    <w:lvl w:ilvl="7" w:tplc="0C0A0019" w:tentative="1">
      <w:start w:val="1"/>
      <w:numFmt w:val="lowerLetter"/>
      <w:lvlText w:val="%8."/>
      <w:lvlJc w:val="left"/>
      <w:pPr>
        <w:ind w:left="5622" w:hanging="360"/>
      </w:pPr>
    </w:lvl>
    <w:lvl w:ilvl="8" w:tplc="0C0A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4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D779F"/>
    <w:multiLevelType w:val="hybridMultilevel"/>
    <w:tmpl w:val="FA867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A444C"/>
    <w:multiLevelType w:val="hybridMultilevel"/>
    <w:tmpl w:val="94421D9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3D2E94"/>
    <w:multiLevelType w:val="hybridMultilevel"/>
    <w:tmpl w:val="30662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05DEF"/>
    <w:multiLevelType w:val="hybridMultilevel"/>
    <w:tmpl w:val="B1DE28C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8"/>
  </w:num>
  <w:num w:numId="6">
    <w:abstractNumId w:val="14"/>
  </w:num>
  <w:num w:numId="7">
    <w:abstractNumId w:val="7"/>
  </w:num>
  <w:num w:numId="8">
    <w:abstractNumId w:val="18"/>
  </w:num>
  <w:num w:numId="9">
    <w:abstractNumId w:val="16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6"/>
  </w:num>
  <w:num w:numId="15">
    <w:abstractNumId w:val="1"/>
  </w:num>
  <w:num w:numId="16">
    <w:abstractNumId w:val="13"/>
  </w:num>
  <w:num w:numId="17">
    <w:abstractNumId w:val="10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C51"/>
    <w:rsid w:val="00002C18"/>
    <w:rsid w:val="00026F81"/>
    <w:rsid w:val="00043B3E"/>
    <w:rsid w:val="00044011"/>
    <w:rsid w:val="00053AEB"/>
    <w:rsid w:val="000C60FA"/>
    <w:rsid w:val="000F0321"/>
    <w:rsid w:val="001003B3"/>
    <w:rsid w:val="00120F9B"/>
    <w:rsid w:val="00161BDA"/>
    <w:rsid w:val="00171234"/>
    <w:rsid w:val="001A5182"/>
    <w:rsid w:val="001A5493"/>
    <w:rsid w:val="001B7759"/>
    <w:rsid w:val="001C3E8B"/>
    <w:rsid w:val="00206EFF"/>
    <w:rsid w:val="00230A45"/>
    <w:rsid w:val="0023552A"/>
    <w:rsid w:val="00253389"/>
    <w:rsid w:val="00265025"/>
    <w:rsid w:val="0028795B"/>
    <w:rsid w:val="002A4593"/>
    <w:rsid w:val="002D1A1D"/>
    <w:rsid w:val="002F1B12"/>
    <w:rsid w:val="0036534D"/>
    <w:rsid w:val="00384821"/>
    <w:rsid w:val="00384F02"/>
    <w:rsid w:val="003B290E"/>
    <w:rsid w:val="003B4BA0"/>
    <w:rsid w:val="003B7AFA"/>
    <w:rsid w:val="003E5727"/>
    <w:rsid w:val="003E7C07"/>
    <w:rsid w:val="00432A19"/>
    <w:rsid w:val="00456765"/>
    <w:rsid w:val="00477C3A"/>
    <w:rsid w:val="004941A8"/>
    <w:rsid w:val="004C0C1D"/>
    <w:rsid w:val="004C7F26"/>
    <w:rsid w:val="004D312D"/>
    <w:rsid w:val="004F1AD9"/>
    <w:rsid w:val="004F23C5"/>
    <w:rsid w:val="004F539B"/>
    <w:rsid w:val="00500D75"/>
    <w:rsid w:val="00532015"/>
    <w:rsid w:val="0054713D"/>
    <w:rsid w:val="00555344"/>
    <w:rsid w:val="005570A1"/>
    <w:rsid w:val="005605DE"/>
    <w:rsid w:val="00581F00"/>
    <w:rsid w:val="005A3F86"/>
    <w:rsid w:val="005C3879"/>
    <w:rsid w:val="005F68DF"/>
    <w:rsid w:val="006167E5"/>
    <w:rsid w:val="00622C83"/>
    <w:rsid w:val="00623AD5"/>
    <w:rsid w:val="00627E1D"/>
    <w:rsid w:val="00632BC8"/>
    <w:rsid w:val="006668B4"/>
    <w:rsid w:val="00677765"/>
    <w:rsid w:val="00696F29"/>
    <w:rsid w:val="006B1473"/>
    <w:rsid w:val="006D5730"/>
    <w:rsid w:val="006E52CC"/>
    <w:rsid w:val="006F71A3"/>
    <w:rsid w:val="0072390A"/>
    <w:rsid w:val="00787AA6"/>
    <w:rsid w:val="007924CC"/>
    <w:rsid w:val="007A6498"/>
    <w:rsid w:val="007B0870"/>
    <w:rsid w:val="007D1906"/>
    <w:rsid w:val="007F533D"/>
    <w:rsid w:val="008333EF"/>
    <w:rsid w:val="00840E4D"/>
    <w:rsid w:val="00855A59"/>
    <w:rsid w:val="00876C99"/>
    <w:rsid w:val="008855A9"/>
    <w:rsid w:val="008970C4"/>
    <w:rsid w:val="008A7870"/>
    <w:rsid w:val="008B400B"/>
    <w:rsid w:val="008E0771"/>
    <w:rsid w:val="008E227C"/>
    <w:rsid w:val="008E2409"/>
    <w:rsid w:val="008F07A0"/>
    <w:rsid w:val="008F4C19"/>
    <w:rsid w:val="009429D0"/>
    <w:rsid w:val="0094752C"/>
    <w:rsid w:val="00955213"/>
    <w:rsid w:val="00984A55"/>
    <w:rsid w:val="0098573F"/>
    <w:rsid w:val="009872B7"/>
    <w:rsid w:val="00993047"/>
    <w:rsid w:val="009A4862"/>
    <w:rsid w:val="009F5636"/>
    <w:rsid w:val="00A04459"/>
    <w:rsid w:val="00A04597"/>
    <w:rsid w:val="00A07235"/>
    <w:rsid w:val="00A251CC"/>
    <w:rsid w:val="00A643B5"/>
    <w:rsid w:val="00A746E3"/>
    <w:rsid w:val="00AD2560"/>
    <w:rsid w:val="00AD261B"/>
    <w:rsid w:val="00B25C71"/>
    <w:rsid w:val="00B7768C"/>
    <w:rsid w:val="00BC7A2D"/>
    <w:rsid w:val="00BF05D6"/>
    <w:rsid w:val="00C36648"/>
    <w:rsid w:val="00C57BB8"/>
    <w:rsid w:val="00CC04EA"/>
    <w:rsid w:val="00CE7D10"/>
    <w:rsid w:val="00D46FCF"/>
    <w:rsid w:val="00D53D46"/>
    <w:rsid w:val="00DF7C22"/>
    <w:rsid w:val="00E530EA"/>
    <w:rsid w:val="00E60F39"/>
    <w:rsid w:val="00EA5123"/>
    <w:rsid w:val="00EA5A24"/>
    <w:rsid w:val="00EC57C8"/>
    <w:rsid w:val="00EE2F64"/>
    <w:rsid w:val="00EE5776"/>
    <w:rsid w:val="00F2794B"/>
    <w:rsid w:val="00F8006B"/>
    <w:rsid w:val="00F832B3"/>
    <w:rsid w:val="00FA7C51"/>
    <w:rsid w:val="00FC582E"/>
    <w:rsid w:val="00FD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7C51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7C51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7C5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0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0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errepar1erfrancesnovedades">
    <w:name w:val="errepar_1erfrancesnovedades"/>
    <w:basedOn w:val="Normal"/>
    <w:rsid w:val="004941A8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">
    <w:name w:val="hipervnculo"/>
    <w:basedOn w:val="Fuentedeprrafopredeter"/>
    <w:rsid w:val="004941A8"/>
  </w:style>
  <w:style w:type="paragraph" w:customStyle="1" w:styleId="tablacentrado8">
    <w:name w:val="tablacentrado8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555344"/>
  </w:style>
  <w:style w:type="paragraph" w:customStyle="1" w:styleId="tablaizquierda8">
    <w:name w:val="tablaizquierda8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3erfrancesnovedades">
    <w:name w:val="errepar_3erfrances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AD261B"/>
  </w:style>
  <w:style w:type="character" w:customStyle="1" w:styleId="sumarionovedades">
    <w:name w:val="sumarionovedades"/>
    <w:basedOn w:val="Fuentedeprrafopredeter"/>
    <w:rsid w:val="007924CC"/>
  </w:style>
  <w:style w:type="character" w:customStyle="1" w:styleId="cursivanovedades">
    <w:name w:val="cursivanovedades"/>
    <w:basedOn w:val="Fuentedeprrafopredeter"/>
    <w:rsid w:val="00161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ADA25-53C7-4DC7-8EE0-395696CD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Banchi</dc:creator>
  <cp:lastModifiedBy>Analia Oddeni</cp:lastModifiedBy>
  <cp:revision>66</cp:revision>
  <cp:lastPrinted>2019-11-14T12:29:00Z</cp:lastPrinted>
  <dcterms:created xsi:type="dcterms:W3CDTF">2019-10-04T13:34:00Z</dcterms:created>
  <dcterms:modified xsi:type="dcterms:W3CDTF">2019-12-05T18:51:00Z</dcterms:modified>
</cp:coreProperties>
</file>