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4F" w:rsidRDefault="00DB0A4F" w:rsidP="00423BE1">
      <w:pPr>
        <w:ind w:left="708" w:right="1043" w:hanging="708"/>
        <w:rPr>
          <w:b/>
          <w:sz w:val="28"/>
          <w:u w:val="single"/>
        </w:rPr>
      </w:pPr>
    </w:p>
    <w:p w:rsidR="00D3742B" w:rsidRDefault="00AC5A08" w:rsidP="00595589">
      <w:pPr>
        <w:ind w:left="-142" w:right="1043"/>
        <w:rPr>
          <w:b/>
          <w:sz w:val="28"/>
          <w:u w:val="single"/>
        </w:rPr>
      </w:pPr>
      <w:r>
        <w:rPr>
          <w:b/>
          <w:sz w:val="28"/>
          <w:u w:val="single"/>
        </w:rPr>
        <w:t>CIRCULAR IMPOSITIV</w:t>
      </w:r>
      <w:r w:rsidR="00D3742B">
        <w:rPr>
          <w:b/>
          <w:sz w:val="28"/>
          <w:u w:val="single"/>
        </w:rPr>
        <w:t xml:space="preserve">A </w:t>
      </w:r>
      <w:r w:rsidR="00D3742B" w:rsidRPr="00FC7110">
        <w:rPr>
          <w:b/>
          <w:sz w:val="28"/>
          <w:u w:val="single"/>
        </w:rPr>
        <w:t>NRO.</w:t>
      </w:r>
      <w:r w:rsidR="00FA1099">
        <w:rPr>
          <w:b/>
          <w:sz w:val="28"/>
          <w:u w:val="single"/>
        </w:rPr>
        <w:t xml:space="preserve"> </w:t>
      </w:r>
      <w:bookmarkStart w:id="0" w:name="_GoBack"/>
      <w:bookmarkEnd w:id="0"/>
      <w:r w:rsidR="00C63AC8">
        <w:rPr>
          <w:b/>
          <w:sz w:val="28"/>
          <w:u w:val="single"/>
        </w:rPr>
        <w:t>1009</w:t>
      </w:r>
    </w:p>
    <w:p w:rsidR="00D3742B" w:rsidRDefault="00D3742B" w:rsidP="00595589">
      <w:pPr>
        <w:pStyle w:val="Ttulo5"/>
        <w:ind w:left="-142"/>
        <w:jc w:val="left"/>
        <w:rPr>
          <w:i/>
        </w:rPr>
      </w:pPr>
    </w:p>
    <w:p w:rsidR="00D3742B" w:rsidRDefault="00D3742B" w:rsidP="00595589">
      <w:pPr>
        <w:ind w:left="-142"/>
      </w:pPr>
    </w:p>
    <w:p w:rsidR="003B7835" w:rsidRDefault="00423BE1" w:rsidP="00595589">
      <w:pPr>
        <w:ind w:left="-142"/>
        <w:rPr>
          <w:b/>
          <w:bCs/>
          <w:i/>
        </w:rPr>
      </w:pPr>
      <w:r>
        <w:rPr>
          <w:b/>
          <w:bCs/>
          <w:i/>
        </w:rPr>
        <w:t>Resolución</w:t>
      </w:r>
      <w:r w:rsidRPr="00423BE1">
        <w:rPr>
          <w:b/>
          <w:bCs/>
          <w:i/>
        </w:rPr>
        <w:t xml:space="preserve"> </w:t>
      </w:r>
      <w:r w:rsidR="00CC3D81">
        <w:rPr>
          <w:b/>
          <w:bCs/>
          <w:i/>
        </w:rPr>
        <w:t>4627</w:t>
      </w:r>
      <w:r w:rsidRPr="00423BE1">
        <w:rPr>
          <w:b/>
          <w:bCs/>
          <w:i/>
        </w:rPr>
        <w:t>/2019</w:t>
      </w:r>
      <w:r>
        <w:rPr>
          <w:b/>
          <w:bCs/>
          <w:i/>
        </w:rPr>
        <w:t xml:space="preserve"> </w:t>
      </w:r>
      <w:r w:rsidRPr="00423BE1">
        <w:rPr>
          <w:b/>
          <w:bCs/>
          <w:i/>
        </w:rPr>
        <w:t>(</w:t>
      </w:r>
      <w:r w:rsidR="00CC3D81">
        <w:rPr>
          <w:b/>
          <w:bCs/>
          <w:i/>
        </w:rPr>
        <w:t>AFIP</w:t>
      </w:r>
      <w:r w:rsidRPr="00423BE1">
        <w:rPr>
          <w:b/>
          <w:bCs/>
          <w:i/>
        </w:rPr>
        <w:t>) </w:t>
      </w:r>
    </w:p>
    <w:p w:rsidR="003017B4" w:rsidRDefault="00423BE1" w:rsidP="00595589">
      <w:pPr>
        <w:ind w:left="-142"/>
        <w:rPr>
          <w:b/>
          <w:i/>
        </w:rPr>
      </w:pPr>
      <w:r w:rsidRPr="00423BE1">
        <w:rPr>
          <w:b/>
          <w:i/>
        </w:rPr>
        <w:t xml:space="preserve">Fecha de Norma: </w:t>
      </w:r>
      <w:r>
        <w:rPr>
          <w:b/>
          <w:i/>
        </w:rPr>
        <w:t>0</w:t>
      </w:r>
      <w:r w:rsidR="00CC3D81">
        <w:rPr>
          <w:b/>
          <w:i/>
        </w:rPr>
        <w:t>5/11</w:t>
      </w:r>
      <w:r w:rsidR="003B7835">
        <w:rPr>
          <w:b/>
          <w:i/>
        </w:rPr>
        <w:t>/2019</w:t>
      </w:r>
    </w:p>
    <w:p w:rsidR="00423BE1" w:rsidRPr="00423BE1" w:rsidRDefault="00423BE1" w:rsidP="00595589">
      <w:pPr>
        <w:ind w:left="-142"/>
        <w:rPr>
          <w:b/>
          <w:i/>
        </w:rPr>
      </w:pPr>
      <w:r w:rsidRPr="00423BE1">
        <w:rPr>
          <w:b/>
          <w:i/>
        </w:rPr>
        <w:t xml:space="preserve">Boletín Oficial: </w:t>
      </w:r>
      <w:r w:rsidR="00CC3D81">
        <w:rPr>
          <w:b/>
          <w:i/>
        </w:rPr>
        <w:t>07/11</w:t>
      </w:r>
      <w:r w:rsidRPr="00423BE1">
        <w:rPr>
          <w:b/>
          <w:i/>
        </w:rPr>
        <w:t>/2019</w:t>
      </w:r>
    </w:p>
    <w:p w:rsidR="00D3742B" w:rsidRDefault="00D3742B" w:rsidP="00595589">
      <w:pPr>
        <w:ind w:left="-142"/>
      </w:pPr>
    </w:p>
    <w:p w:rsidR="00CC7142" w:rsidRDefault="00CC7142" w:rsidP="00595589">
      <w:pPr>
        <w:ind w:left="-142" w:right="50"/>
        <w:jc w:val="both"/>
        <w:rPr>
          <w:b/>
          <w:i/>
        </w:rPr>
      </w:pPr>
    </w:p>
    <w:p w:rsidR="00B96F02" w:rsidRDefault="00B96F02" w:rsidP="00595589">
      <w:pPr>
        <w:ind w:left="-142" w:right="50"/>
        <w:jc w:val="both"/>
        <w:rPr>
          <w:b/>
          <w:i/>
        </w:rPr>
      </w:pPr>
    </w:p>
    <w:p w:rsidR="003017B4" w:rsidRDefault="00ED2E38" w:rsidP="00595589">
      <w:pPr>
        <w:ind w:left="-142" w:right="50"/>
        <w:jc w:val="both"/>
        <w:rPr>
          <w:b/>
          <w:bCs/>
          <w:u w:val="single"/>
        </w:rPr>
      </w:pPr>
      <w:r w:rsidRPr="00ED2E38">
        <w:rPr>
          <w:b/>
          <w:bCs/>
          <w:u w:val="single"/>
        </w:rPr>
        <w:t>Régimen de emisión de comprobantes clase 'A', clase 'M' y régimen de retención y de información. Modificaciones.</w:t>
      </w:r>
    </w:p>
    <w:p w:rsidR="003017B4" w:rsidRDefault="003017B4" w:rsidP="00595589">
      <w:pPr>
        <w:ind w:left="-142" w:right="50"/>
        <w:jc w:val="both"/>
        <w:rPr>
          <w:b/>
          <w:bCs/>
          <w:u w:val="single"/>
        </w:rPr>
      </w:pPr>
    </w:p>
    <w:p w:rsidR="003017B4" w:rsidRDefault="003017B4" w:rsidP="00595589">
      <w:pPr>
        <w:ind w:left="-142" w:right="50"/>
        <w:jc w:val="both"/>
        <w:rPr>
          <w:bCs/>
        </w:rPr>
      </w:pPr>
    </w:p>
    <w:p w:rsidR="009C2D29" w:rsidRDefault="00CC3D81" w:rsidP="00595589">
      <w:pPr>
        <w:ind w:left="-142" w:right="50"/>
        <w:jc w:val="both"/>
        <w:rPr>
          <w:b/>
          <w:i/>
          <w:highlight w:val="yellow"/>
          <w:u w:val="single"/>
        </w:rPr>
      </w:pPr>
      <w:r>
        <w:rPr>
          <w:bCs/>
        </w:rPr>
        <w:t>A través de la Resolución 4627</w:t>
      </w:r>
      <w:r w:rsidR="003017B4">
        <w:rPr>
          <w:bCs/>
        </w:rPr>
        <w:t xml:space="preserve">/2019 de la </w:t>
      </w:r>
      <w:r>
        <w:rPr>
          <w:bCs/>
        </w:rPr>
        <w:t>Administración Federal de Ingre</w:t>
      </w:r>
      <w:r w:rsidRPr="00CC3D81">
        <w:rPr>
          <w:bCs/>
        </w:rPr>
        <w:t>sos Públicos se</w:t>
      </w:r>
      <w:r w:rsidRPr="00CC3D81">
        <w:rPr>
          <w:bCs/>
          <w:iCs/>
        </w:rPr>
        <w:t xml:space="preserve"> introducen modificaciones al régimen de emisión de comprobantes clase “A”, clase “M” y al régimen de retención y de información.</w:t>
      </w:r>
    </w:p>
    <w:p w:rsidR="003017B4" w:rsidRPr="00AC5A08" w:rsidRDefault="003017B4" w:rsidP="00595589">
      <w:pPr>
        <w:ind w:left="-142" w:right="50"/>
        <w:jc w:val="both"/>
      </w:pPr>
    </w:p>
    <w:p w:rsidR="003B7835" w:rsidRDefault="003017B4" w:rsidP="00595589">
      <w:pPr>
        <w:ind w:left="-142" w:right="50"/>
        <w:jc w:val="both"/>
      </w:pPr>
      <w:r>
        <w:t>Destacamos a cont</w:t>
      </w:r>
      <w:r w:rsidR="00CC3D81">
        <w:t>inuación</w:t>
      </w:r>
      <w:r>
        <w:t xml:space="preserve"> las principales modificaciones:</w:t>
      </w:r>
    </w:p>
    <w:p w:rsidR="006D255E" w:rsidRDefault="006D255E" w:rsidP="00125FE4">
      <w:pPr>
        <w:ind w:left="-567" w:right="50"/>
        <w:jc w:val="both"/>
      </w:pPr>
    </w:p>
    <w:p w:rsidR="003B7835" w:rsidRDefault="003B7835" w:rsidP="00125FE4">
      <w:pPr>
        <w:ind w:left="-567" w:right="50"/>
        <w:jc w:val="both"/>
      </w:pPr>
    </w:p>
    <w:p w:rsidR="00FA319C" w:rsidRDefault="00FA319C" w:rsidP="00AC5A08">
      <w:pPr>
        <w:ind w:left="-142" w:right="50"/>
        <w:jc w:val="both"/>
        <w:rPr>
          <w:b/>
          <w:u w:val="single"/>
        </w:rPr>
      </w:pPr>
      <w:r>
        <w:rPr>
          <w:b/>
          <w:u w:val="single"/>
        </w:rPr>
        <w:t>Requisitos para la habilitación de emisión de comprobantes clase “A”</w:t>
      </w:r>
    </w:p>
    <w:p w:rsidR="00FA319C" w:rsidRPr="00FA319C" w:rsidRDefault="00FA319C" w:rsidP="00125FE4">
      <w:pPr>
        <w:ind w:left="-567" w:right="50"/>
        <w:jc w:val="both"/>
        <w:rPr>
          <w:b/>
          <w:u w:val="single"/>
        </w:rPr>
      </w:pPr>
    </w:p>
    <w:p w:rsidR="00CC3D81" w:rsidRPr="00CC3D81" w:rsidRDefault="00CC3D81" w:rsidP="00CC3D81"/>
    <w:p w:rsidR="00167031" w:rsidRPr="00167031" w:rsidRDefault="00CC3D81" w:rsidP="00C63E25">
      <w:pPr>
        <w:pStyle w:val="Prrafodelista"/>
        <w:numPr>
          <w:ilvl w:val="0"/>
          <w:numId w:val="11"/>
        </w:numPr>
        <w:ind w:right="50"/>
        <w:jc w:val="both"/>
      </w:pPr>
      <w:r w:rsidRPr="00167031">
        <w:rPr>
          <w:iCs/>
        </w:rPr>
        <w:t xml:space="preserve">Los responsables </w:t>
      </w:r>
      <w:r w:rsidR="00167031" w:rsidRPr="00167031">
        <w:rPr>
          <w:iCs/>
        </w:rPr>
        <w:t xml:space="preserve">inscriptos en el Impuesto al Valor Agregado </w:t>
      </w:r>
      <w:r w:rsidRPr="00167031">
        <w:rPr>
          <w:iCs/>
        </w:rPr>
        <w:t>que soliciten por primera vez la autorización para emitir comprobantes clase “A”, deberán generar mediante el servicio “Regímenes de Facturación y Registración (REAR/RECE/RFI)” opción “Habilitación de Comprobantes”</w:t>
      </w:r>
      <w:r w:rsidR="00167031" w:rsidRPr="00167031">
        <w:rPr>
          <w:iCs/>
        </w:rPr>
        <w:t xml:space="preserve"> disponible en la página web de AFIP, el formulario</w:t>
      </w:r>
      <w:r w:rsidR="00167031">
        <w:rPr>
          <w:iCs/>
        </w:rPr>
        <w:t xml:space="preserve"> de declaración jurada</w:t>
      </w:r>
      <w:r w:rsidR="00167031" w:rsidRPr="00167031">
        <w:rPr>
          <w:iCs/>
        </w:rPr>
        <w:t xml:space="preserve"> que, según el sujeto de que se trate, se indica a continuación:</w:t>
      </w:r>
    </w:p>
    <w:p w:rsidR="00C63E25" w:rsidRPr="00C63E25" w:rsidRDefault="00167031" w:rsidP="00167031">
      <w:pPr>
        <w:pStyle w:val="Prrafodelista"/>
        <w:ind w:left="153" w:right="50"/>
        <w:jc w:val="both"/>
      </w:pPr>
      <w:r w:rsidRPr="00C63E25">
        <w:t xml:space="preserve"> </w:t>
      </w:r>
    </w:p>
    <w:p w:rsidR="00C63E25" w:rsidRDefault="00C63E25" w:rsidP="00C63E25">
      <w:pPr>
        <w:pStyle w:val="Prrafodelista"/>
        <w:numPr>
          <w:ilvl w:val="0"/>
          <w:numId w:val="12"/>
        </w:numPr>
        <w:ind w:right="50"/>
        <w:jc w:val="both"/>
        <w:rPr>
          <w:iCs/>
        </w:rPr>
      </w:pPr>
      <w:r>
        <w:rPr>
          <w:iCs/>
        </w:rPr>
        <w:t>Personas humanas y sucesiones indivisas: F.855</w:t>
      </w:r>
    </w:p>
    <w:p w:rsidR="00C63E25" w:rsidRDefault="00C63E25" w:rsidP="00C63E25">
      <w:pPr>
        <w:pStyle w:val="Prrafodelista"/>
        <w:numPr>
          <w:ilvl w:val="0"/>
          <w:numId w:val="12"/>
        </w:numPr>
        <w:ind w:right="50"/>
        <w:jc w:val="both"/>
        <w:rPr>
          <w:iCs/>
        </w:rPr>
      </w:pPr>
      <w:r>
        <w:rPr>
          <w:iCs/>
        </w:rPr>
        <w:t>Demás responsables: F.856</w:t>
      </w:r>
    </w:p>
    <w:p w:rsidR="00C63E25" w:rsidRPr="00EA74C0" w:rsidRDefault="00C63E25" w:rsidP="00C63E25">
      <w:pPr>
        <w:pStyle w:val="Prrafodelista"/>
        <w:ind w:left="153" w:right="50"/>
        <w:jc w:val="both"/>
      </w:pPr>
    </w:p>
    <w:p w:rsidR="00EA74C0" w:rsidRDefault="00EA74C0" w:rsidP="00EA74C0">
      <w:pPr>
        <w:pStyle w:val="Prrafodelista"/>
        <w:ind w:left="153" w:right="50"/>
        <w:jc w:val="both"/>
        <w:rPr>
          <w:iCs/>
        </w:rPr>
      </w:pPr>
      <w:r>
        <w:rPr>
          <w:iCs/>
        </w:rPr>
        <w:t xml:space="preserve">Ésta obligación </w:t>
      </w:r>
      <w:r w:rsidRPr="00EA74C0">
        <w:rPr>
          <w:iCs/>
        </w:rPr>
        <w:t>deberá cumplirse con anterioridad a la solicitud de autorización de emisión, impresión y/o importación de comprobantes.</w:t>
      </w:r>
    </w:p>
    <w:p w:rsidR="006D255E" w:rsidRPr="00EA74C0" w:rsidRDefault="006D255E" w:rsidP="00EA74C0">
      <w:pPr>
        <w:pStyle w:val="Prrafodelista"/>
        <w:ind w:left="153" w:right="50"/>
        <w:jc w:val="both"/>
      </w:pPr>
    </w:p>
    <w:p w:rsidR="00EA74C0" w:rsidRPr="00CC3D81" w:rsidRDefault="00EA74C0" w:rsidP="00EA74C0">
      <w:pPr>
        <w:pStyle w:val="Prrafodelista"/>
        <w:ind w:left="153" w:right="50"/>
        <w:jc w:val="both"/>
      </w:pPr>
    </w:p>
    <w:p w:rsidR="00C63E25" w:rsidRPr="003824A5" w:rsidRDefault="003824A5" w:rsidP="00CC3D81">
      <w:pPr>
        <w:pStyle w:val="Prrafodelista"/>
        <w:numPr>
          <w:ilvl w:val="0"/>
          <w:numId w:val="11"/>
        </w:numPr>
        <w:ind w:right="50"/>
        <w:jc w:val="both"/>
        <w:rPr>
          <w:iCs/>
        </w:rPr>
      </w:pPr>
      <w:r w:rsidRPr="003824A5">
        <w:t>A</w:t>
      </w:r>
      <w:r>
        <w:rPr>
          <w:rStyle w:val="cursivanovedades"/>
          <w:rFonts w:ascii="Verdana" w:hAnsi="Verdana"/>
          <w:i/>
          <w:iCs/>
          <w:color w:val="000000"/>
          <w:sz w:val="19"/>
          <w:szCs w:val="19"/>
        </w:rPr>
        <w:t xml:space="preserve"> </w:t>
      </w:r>
      <w:r w:rsidRPr="003824A5">
        <w:t>efectos de obtener la autorización para emitir comprobantes clase “A”, los contribuyentes y/o responsables deberán</w:t>
      </w:r>
      <w:r w:rsidR="00C63E25">
        <w:rPr>
          <w:iCs/>
        </w:rPr>
        <w:t>:</w:t>
      </w:r>
    </w:p>
    <w:p w:rsidR="00C63E25" w:rsidRPr="00C63E25" w:rsidRDefault="00C63E25" w:rsidP="00C63E25">
      <w:pPr>
        <w:pStyle w:val="Prrafodelista"/>
        <w:ind w:left="153" w:right="50"/>
        <w:jc w:val="both"/>
      </w:pPr>
    </w:p>
    <w:p w:rsidR="00C63E25" w:rsidRDefault="00C63E25" w:rsidP="007F45DF">
      <w:pPr>
        <w:pStyle w:val="Prrafodelista"/>
        <w:numPr>
          <w:ilvl w:val="0"/>
          <w:numId w:val="13"/>
        </w:numPr>
        <w:ind w:right="50"/>
        <w:jc w:val="both"/>
      </w:pPr>
      <w:r w:rsidRPr="00C63E25">
        <w:t>No encontrarse entre las causales de habilitación de em</w:t>
      </w:r>
      <w:r>
        <w:t>isión de comprobantes clase ‘M’.</w:t>
      </w:r>
    </w:p>
    <w:p w:rsidR="00C63E25" w:rsidRDefault="00C63E25" w:rsidP="007F45DF">
      <w:pPr>
        <w:pStyle w:val="Prrafodelista"/>
        <w:numPr>
          <w:ilvl w:val="0"/>
          <w:numId w:val="13"/>
        </w:numPr>
        <w:ind w:right="50"/>
        <w:jc w:val="both"/>
      </w:pPr>
      <w:r w:rsidRPr="00C63E25">
        <w:t>No haber incurrido en irregularidades o incumplimientos formales vinculad</w:t>
      </w:r>
      <w:r w:rsidR="007F45DF">
        <w:t>os a sus obligaciones fiscales</w:t>
      </w:r>
      <w:r w:rsidR="00380124">
        <w:t xml:space="preserve"> </w:t>
      </w:r>
      <w:r w:rsidR="00380124" w:rsidRPr="00380124">
        <w:t>(inconvenientes con el domicilio fiscal, falta de presentación de declaraciones juradas determinativas de impuestos, omisión de presentación de regímenes de información, etc.)</w:t>
      </w:r>
      <w:r w:rsidR="007F45DF">
        <w:t>.</w:t>
      </w:r>
    </w:p>
    <w:p w:rsidR="007F45DF" w:rsidRDefault="00C63E25" w:rsidP="007F45DF">
      <w:pPr>
        <w:pStyle w:val="Prrafodelista"/>
        <w:numPr>
          <w:ilvl w:val="0"/>
          <w:numId w:val="13"/>
        </w:numPr>
        <w:ind w:right="50"/>
        <w:jc w:val="both"/>
      </w:pPr>
      <w:r w:rsidRPr="00C63E25">
        <w:t>Reun</w:t>
      </w:r>
      <w:r w:rsidR="006D255E">
        <w:t>ir requisitos patrimoniales.</w:t>
      </w:r>
    </w:p>
    <w:p w:rsidR="007F45DF" w:rsidRDefault="007F45DF" w:rsidP="007F45DF">
      <w:pPr>
        <w:ind w:right="50"/>
        <w:jc w:val="both"/>
      </w:pPr>
    </w:p>
    <w:p w:rsidR="00C63E25" w:rsidRDefault="00C63E25" w:rsidP="007F45DF">
      <w:pPr>
        <w:ind w:right="50"/>
        <w:jc w:val="both"/>
      </w:pPr>
      <w:r w:rsidRPr="00C63E25">
        <w:t xml:space="preserve">No serán habilitados a emitir comprobantes clase ‘A’ ni podrán optar por los comprobantes clase ‘A’ con leyenda </w:t>
      </w:r>
      <w:r w:rsidR="007F45DF">
        <w:t xml:space="preserve">‘OPERACIÓN SUJETA A RETENCIÓN’ </w:t>
      </w:r>
      <w:r w:rsidRPr="00C63E25">
        <w:t xml:space="preserve">aquellos contribuyentes que hayan solicitado una o más bajas en el impuesto al valor agregado, dentro de los doce (12) meses inmediatos anteriores a la fecha de interposición de la solicitud, y que al momento de la última </w:t>
      </w:r>
      <w:r w:rsidRPr="00C63E25">
        <w:lastRenderedPageBreak/>
        <w:t>baja registrada se encontraren habilitados a emitir comprobantes clase ‘M’ o estuvieren inhabilitados para la emisión de comprobantes, siempre que dichas circunstancias se hubiesen originado en el referido lapso.</w:t>
      </w:r>
    </w:p>
    <w:p w:rsidR="003824A5" w:rsidRDefault="003824A5" w:rsidP="007F45DF">
      <w:pPr>
        <w:ind w:right="50"/>
        <w:jc w:val="both"/>
      </w:pPr>
    </w:p>
    <w:p w:rsidR="00C63E25" w:rsidRPr="00C63E25" w:rsidRDefault="00C63E25" w:rsidP="003824A5">
      <w:pPr>
        <w:ind w:right="50"/>
        <w:jc w:val="both"/>
      </w:pPr>
    </w:p>
    <w:p w:rsidR="00CC3D81" w:rsidRPr="00456B3F" w:rsidRDefault="00CC3D81" w:rsidP="00CC3D81">
      <w:pPr>
        <w:pStyle w:val="Prrafodelista"/>
        <w:numPr>
          <w:ilvl w:val="0"/>
          <w:numId w:val="11"/>
        </w:numPr>
        <w:ind w:right="50"/>
        <w:jc w:val="both"/>
      </w:pPr>
      <w:r w:rsidRPr="00CC3D81">
        <w:rPr>
          <w:iCs/>
        </w:rPr>
        <w:t>Se actualizan los requisitos patrimoniales a declarar para los diferentes tipos</w:t>
      </w:r>
      <w:r>
        <w:rPr>
          <w:iCs/>
        </w:rPr>
        <w:t xml:space="preserve"> de contribuyentes</w:t>
      </w:r>
      <w:r w:rsidR="00456B3F">
        <w:rPr>
          <w:iCs/>
        </w:rPr>
        <w:t>:</w:t>
      </w:r>
    </w:p>
    <w:p w:rsidR="00456B3F" w:rsidRDefault="00456B3F" w:rsidP="00456B3F">
      <w:pPr>
        <w:ind w:right="50"/>
        <w:jc w:val="both"/>
      </w:pPr>
    </w:p>
    <w:p w:rsidR="00456B3F" w:rsidRPr="00ED2E38" w:rsidRDefault="00456B3F" w:rsidP="00ED2E38">
      <w:pPr>
        <w:pStyle w:val="Prrafodelista"/>
        <w:numPr>
          <w:ilvl w:val="0"/>
          <w:numId w:val="15"/>
        </w:numPr>
        <w:ind w:right="50"/>
        <w:jc w:val="both"/>
        <w:rPr>
          <w:lang w:val="es-ES"/>
        </w:rPr>
      </w:pPr>
      <w:r w:rsidRPr="00ED2E38">
        <w:rPr>
          <w:lang w:val="es-ES"/>
        </w:rPr>
        <w:t>Personas humanas y sucesiones indivisas:</w:t>
      </w:r>
    </w:p>
    <w:p w:rsidR="00920C4F" w:rsidRPr="00456B3F" w:rsidRDefault="00920C4F" w:rsidP="00456B3F">
      <w:pPr>
        <w:ind w:right="50"/>
        <w:jc w:val="both"/>
        <w:rPr>
          <w:lang w:val="es-ES"/>
        </w:rPr>
      </w:pPr>
    </w:p>
    <w:p w:rsidR="00456B3F" w:rsidRPr="00ED2E38" w:rsidRDefault="00456B3F" w:rsidP="00ED2E38">
      <w:pPr>
        <w:pStyle w:val="Prrafodelista"/>
        <w:numPr>
          <w:ilvl w:val="1"/>
          <w:numId w:val="15"/>
        </w:numPr>
        <w:ind w:right="50"/>
        <w:jc w:val="both"/>
        <w:rPr>
          <w:lang w:val="es-ES"/>
        </w:rPr>
      </w:pPr>
      <w:r w:rsidRPr="00ED2E38">
        <w:rPr>
          <w:lang w:val="es-ES"/>
        </w:rPr>
        <w:t xml:space="preserve">Acreditar la presentación de las declaraciones juradas del impuesto sobre los bienes personales correspondientes a los </w:t>
      </w:r>
      <w:r w:rsidRPr="00ED2E38">
        <w:rPr>
          <w:b/>
          <w:lang w:val="es-ES"/>
        </w:rPr>
        <w:t>últimos dos (2) períodos fiscales</w:t>
      </w:r>
      <w:r w:rsidRPr="00ED2E38">
        <w:rPr>
          <w:lang w:val="es-ES"/>
        </w:rPr>
        <w:t xml:space="preserve"> vencidos al momento de interposición de la solicitud, con las siguientes condiciones:</w:t>
      </w:r>
    </w:p>
    <w:p w:rsidR="00ED2E38" w:rsidRPr="00ED2E38" w:rsidRDefault="00ED2E38" w:rsidP="00ED2E38">
      <w:pPr>
        <w:pStyle w:val="Prrafodelista"/>
        <w:ind w:left="510" w:right="50"/>
        <w:jc w:val="both"/>
        <w:rPr>
          <w:lang w:val="es-ES"/>
        </w:rPr>
      </w:pPr>
    </w:p>
    <w:p w:rsidR="00456B3F" w:rsidRPr="00ED2E38" w:rsidRDefault="00456B3F" w:rsidP="00ED2E38">
      <w:pPr>
        <w:pStyle w:val="Prrafodelista"/>
        <w:numPr>
          <w:ilvl w:val="2"/>
          <w:numId w:val="15"/>
        </w:numPr>
        <w:ind w:right="50"/>
        <w:jc w:val="both"/>
        <w:rPr>
          <w:lang w:val="es-ES"/>
        </w:rPr>
      </w:pPr>
      <w:r w:rsidRPr="00ED2E38">
        <w:rPr>
          <w:lang w:val="es-ES"/>
        </w:rPr>
        <w:t>Haber efectuado la presentación de las mismas dentro de los treinta (30) días corridos contados desde el vencimiento fijado para su presentación.</w:t>
      </w:r>
    </w:p>
    <w:p w:rsidR="00456B3F" w:rsidRPr="00ED2E38" w:rsidRDefault="00456B3F" w:rsidP="00ED2E38">
      <w:pPr>
        <w:pStyle w:val="Prrafodelista"/>
        <w:numPr>
          <w:ilvl w:val="2"/>
          <w:numId w:val="15"/>
        </w:numPr>
        <w:ind w:right="50"/>
        <w:jc w:val="both"/>
        <w:rPr>
          <w:lang w:val="es-ES"/>
        </w:rPr>
      </w:pPr>
      <w:r w:rsidRPr="00ED2E38">
        <w:rPr>
          <w:lang w:val="es-ES"/>
        </w:rPr>
        <w:t xml:space="preserve">Exteriorizar bienes gravados por un importe superior al mínimo no imponible </w:t>
      </w:r>
      <w:r w:rsidR="00591A1F">
        <w:rPr>
          <w:lang w:val="es-ES"/>
        </w:rPr>
        <w:t xml:space="preserve">  </w:t>
      </w:r>
      <w:r w:rsidRPr="00ED2E38">
        <w:rPr>
          <w:lang w:val="es-ES"/>
        </w:rPr>
        <w:t>establecido para el período fiscal de que se trate.</w:t>
      </w:r>
    </w:p>
    <w:p w:rsidR="00456B3F" w:rsidRPr="00ED2E38" w:rsidRDefault="00456B3F" w:rsidP="00AC5A08">
      <w:pPr>
        <w:pStyle w:val="Prrafodelista"/>
        <w:numPr>
          <w:ilvl w:val="2"/>
          <w:numId w:val="15"/>
        </w:numPr>
        <w:ind w:right="50"/>
        <w:jc w:val="both"/>
        <w:rPr>
          <w:lang w:val="es-ES"/>
        </w:rPr>
      </w:pPr>
      <w:r w:rsidRPr="00ED2E38">
        <w:rPr>
          <w:lang w:val="es-ES"/>
        </w:rPr>
        <w:t>Declarar bienes situados en el país -neto de dinero en efectivo y artículos del hogar- por valores superiores al ochenta por ciento (80%) del mínimo no imponible establecido para el período fiscal de que se trate; o</w:t>
      </w:r>
    </w:p>
    <w:p w:rsidR="003B4FE1" w:rsidRPr="00456B3F" w:rsidRDefault="003B4FE1" w:rsidP="00AC5A08">
      <w:pPr>
        <w:ind w:right="50"/>
        <w:jc w:val="both"/>
        <w:rPr>
          <w:lang w:val="es-ES"/>
        </w:rPr>
      </w:pPr>
    </w:p>
    <w:p w:rsidR="00456B3F" w:rsidRPr="00ED2E38" w:rsidRDefault="00456B3F" w:rsidP="00ED2E38">
      <w:pPr>
        <w:pStyle w:val="Prrafodelista"/>
        <w:numPr>
          <w:ilvl w:val="1"/>
          <w:numId w:val="15"/>
        </w:numPr>
        <w:ind w:right="50"/>
        <w:jc w:val="both"/>
        <w:rPr>
          <w:lang w:val="es-ES"/>
        </w:rPr>
      </w:pPr>
      <w:r w:rsidRPr="00ED2E38">
        <w:rPr>
          <w:lang w:val="es-ES"/>
        </w:rPr>
        <w:t>Acreditar la titularidad o participación en la titularidad, de bienes inmuebles y/o automotores -situados en el país</w:t>
      </w:r>
      <w:r w:rsidR="006D255E" w:rsidRPr="00ED2E38">
        <w:rPr>
          <w:lang w:val="es-ES"/>
        </w:rPr>
        <w:t>-</w:t>
      </w:r>
      <w:r w:rsidR="00ED2E38" w:rsidRPr="00ED2E38">
        <w:rPr>
          <w:lang w:val="es-ES"/>
        </w:rPr>
        <w:t xml:space="preserve">. </w:t>
      </w:r>
      <w:r w:rsidRPr="00ED2E38">
        <w:rPr>
          <w:lang w:val="es-ES"/>
        </w:rPr>
        <w:t xml:space="preserve">El importe total de los </w:t>
      </w:r>
      <w:r w:rsidR="006D255E" w:rsidRPr="00ED2E38">
        <w:rPr>
          <w:lang w:val="es-ES"/>
        </w:rPr>
        <w:t xml:space="preserve">bienes inmuebles y automotores, </w:t>
      </w:r>
      <w:r w:rsidR="0055643C" w:rsidRPr="00ED2E38">
        <w:rPr>
          <w:lang w:val="es-ES"/>
        </w:rPr>
        <w:t xml:space="preserve">valuados conforme </w:t>
      </w:r>
      <w:r w:rsidR="003B4FE1" w:rsidRPr="00ED2E38">
        <w:rPr>
          <w:lang w:val="es-ES"/>
        </w:rPr>
        <w:t xml:space="preserve">a lo establecido por la norma, </w:t>
      </w:r>
      <w:r w:rsidRPr="00ED2E38">
        <w:rPr>
          <w:lang w:val="es-ES"/>
        </w:rPr>
        <w:t xml:space="preserve">deberá superar el cincuenta por ciento (50%) del mínimo no imponible establecido </w:t>
      </w:r>
      <w:r w:rsidR="00C85FE4" w:rsidRPr="00ED2E38">
        <w:rPr>
          <w:lang w:val="es-ES"/>
        </w:rPr>
        <w:t xml:space="preserve">en la Ley del </w:t>
      </w:r>
      <w:r w:rsidRPr="00ED2E38">
        <w:rPr>
          <w:lang w:val="es-ES"/>
        </w:rPr>
        <w:t>impues</w:t>
      </w:r>
      <w:r w:rsidR="00C85FE4" w:rsidRPr="00ED2E38">
        <w:rPr>
          <w:lang w:val="es-ES"/>
        </w:rPr>
        <w:t xml:space="preserve">to sobre los bienes personales </w:t>
      </w:r>
      <w:r w:rsidRPr="00ED2E38">
        <w:rPr>
          <w:lang w:val="es-ES"/>
        </w:rPr>
        <w:t>para el último período fiscal vencido al momento de la interposición de la solicitud.</w:t>
      </w:r>
    </w:p>
    <w:p w:rsidR="003B4FE1" w:rsidRDefault="003B4FE1" w:rsidP="00456B3F">
      <w:pPr>
        <w:ind w:right="50"/>
        <w:jc w:val="both"/>
        <w:rPr>
          <w:lang w:val="es-ES"/>
        </w:rPr>
      </w:pPr>
    </w:p>
    <w:p w:rsidR="00456B3F" w:rsidRPr="00ED2E38" w:rsidRDefault="00456B3F" w:rsidP="00591A1F">
      <w:pPr>
        <w:pStyle w:val="Prrafodelista"/>
        <w:numPr>
          <w:ilvl w:val="0"/>
          <w:numId w:val="15"/>
        </w:numPr>
        <w:ind w:right="50"/>
        <w:jc w:val="both"/>
        <w:rPr>
          <w:lang w:val="es-ES"/>
        </w:rPr>
      </w:pPr>
      <w:r w:rsidRPr="00ED2E38">
        <w:rPr>
          <w:lang w:val="es-ES"/>
        </w:rPr>
        <w:t>Demás responsables:</w:t>
      </w:r>
    </w:p>
    <w:p w:rsidR="003B4FE1" w:rsidRDefault="003B4FE1" w:rsidP="00456B3F">
      <w:pPr>
        <w:ind w:right="50"/>
        <w:jc w:val="both"/>
        <w:rPr>
          <w:lang w:val="es-ES"/>
        </w:rPr>
      </w:pPr>
    </w:p>
    <w:p w:rsidR="003B4FE1" w:rsidRDefault="003B4FE1" w:rsidP="00591A1F">
      <w:pPr>
        <w:pStyle w:val="Prrafodelista"/>
        <w:numPr>
          <w:ilvl w:val="1"/>
          <w:numId w:val="15"/>
        </w:numPr>
        <w:ind w:right="50"/>
        <w:jc w:val="both"/>
        <w:rPr>
          <w:lang w:val="es-ES"/>
        </w:rPr>
      </w:pPr>
      <w:r w:rsidRPr="00ED2E38">
        <w:rPr>
          <w:lang w:val="es-ES"/>
        </w:rPr>
        <w:t>El treinta y tres por ciento (33%) -como mínimo- de los componentes que otorguen la voluntad social deberá cumplir con las siguientes condiciones, en función del tipo de sujeto de que se trate:</w:t>
      </w:r>
    </w:p>
    <w:p w:rsidR="00015CA9" w:rsidRPr="00ED2E38" w:rsidRDefault="00015CA9" w:rsidP="00015CA9">
      <w:pPr>
        <w:pStyle w:val="Prrafodelista"/>
        <w:ind w:left="792" w:right="50"/>
        <w:jc w:val="both"/>
        <w:rPr>
          <w:lang w:val="es-ES"/>
        </w:rPr>
      </w:pPr>
    </w:p>
    <w:p w:rsidR="00456B3F" w:rsidRPr="00ED2E38" w:rsidRDefault="00456B3F" w:rsidP="00591A1F">
      <w:pPr>
        <w:pStyle w:val="Prrafodelista"/>
        <w:numPr>
          <w:ilvl w:val="2"/>
          <w:numId w:val="15"/>
        </w:numPr>
        <w:ind w:right="50"/>
        <w:jc w:val="both"/>
        <w:rPr>
          <w:lang w:val="es-ES"/>
        </w:rPr>
      </w:pPr>
      <w:r w:rsidRPr="00ED2E38">
        <w:rPr>
          <w:lang w:val="es-ES"/>
        </w:rPr>
        <w:t>Personas humanas o sucesiones indivisas: requisi</w:t>
      </w:r>
      <w:r w:rsidR="00FA319C" w:rsidRPr="00ED2E38">
        <w:rPr>
          <w:lang w:val="es-ES"/>
        </w:rPr>
        <w:t>tos establecidos en el punto 1.</w:t>
      </w:r>
    </w:p>
    <w:p w:rsidR="00456B3F" w:rsidRPr="00ED2E38" w:rsidRDefault="00456B3F" w:rsidP="00591A1F">
      <w:pPr>
        <w:pStyle w:val="Prrafodelista"/>
        <w:numPr>
          <w:ilvl w:val="2"/>
          <w:numId w:val="15"/>
        </w:numPr>
        <w:ind w:right="50"/>
        <w:jc w:val="both"/>
        <w:rPr>
          <w:lang w:val="es-ES"/>
        </w:rPr>
      </w:pPr>
      <w:r w:rsidRPr="00ED2E38">
        <w:rPr>
          <w:lang w:val="es-ES"/>
        </w:rPr>
        <w:t xml:space="preserve">Otros componentes o integrantes: </w:t>
      </w:r>
      <w:r w:rsidR="006D255E" w:rsidRPr="00ED2E38">
        <w:rPr>
          <w:lang w:val="es-ES"/>
        </w:rPr>
        <w:t>requisitos establecidos en el punto 1.2.</w:t>
      </w:r>
      <w:r w:rsidR="003B4FE1" w:rsidRPr="00ED2E38">
        <w:rPr>
          <w:lang w:val="es-ES"/>
        </w:rPr>
        <w:t xml:space="preserve"> o</w:t>
      </w:r>
    </w:p>
    <w:p w:rsidR="003B4FE1" w:rsidRDefault="003B4FE1" w:rsidP="00456B3F">
      <w:pPr>
        <w:ind w:right="50"/>
        <w:jc w:val="both"/>
        <w:rPr>
          <w:lang w:val="es-ES"/>
        </w:rPr>
      </w:pPr>
    </w:p>
    <w:p w:rsidR="003B4FE1" w:rsidRDefault="003B4FE1" w:rsidP="00591A1F">
      <w:pPr>
        <w:pStyle w:val="Prrafodelista"/>
        <w:numPr>
          <w:ilvl w:val="1"/>
          <w:numId w:val="15"/>
        </w:numPr>
        <w:ind w:right="50"/>
        <w:jc w:val="both"/>
        <w:rPr>
          <w:lang w:val="es-ES"/>
        </w:rPr>
      </w:pPr>
      <w:r w:rsidRPr="003B4FE1">
        <w:rPr>
          <w:lang w:val="es-ES"/>
        </w:rPr>
        <w:t>Por parte de la entidad: la titularidad o participación en la titularidad de bienes inmuebles y/o automotores, conform</w:t>
      </w:r>
      <w:r>
        <w:rPr>
          <w:lang w:val="es-ES"/>
        </w:rPr>
        <w:t>e a lo expuesto en el punto 1.2</w:t>
      </w:r>
      <w:r w:rsidRPr="003B4FE1">
        <w:rPr>
          <w:lang w:val="es-ES"/>
        </w:rPr>
        <w:t>.</w:t>
      </w:r>
    </w:p>
    <w:p w:rsidR="006D255E" w:rsidRPr="00456B3F" w:rsidRDefault="006D255E" w:rsidP="00456B3F">
      <w:pPr>
        <w:ind w:right="50"/>
        <w:jc w:val="both"/>
        <w:rPr>
          <w:lang w:val="es-ES"/>
        </w:rPr>
      </w:pPr>
    </w:p>
    <w:p w:rsidR="00456B3F" w:rsidRPr="00456B3F" w:rsidRDefault="00456B3F" w:rsidP="00456B3F">
      <w:pPr>
        <w:ind w:right="50"/>
        <w:jc w:val="both"/>
        <w:rPr>
          <w:lang w:val="es-ES"/>
        </w:rPr>
      </w:pPr>
      <w:r w:rsidRPr="00456B3F">
        <w:rPr>
          <w:lang w:val="es-ES"/>
        </w:rPr>
        <w:t>Aquellos sujetos que formen parte del capital social de más de una empresa, podrán acreditar solvencia solo para una de ellas, excepto que se trate de una sociedad anónima unipersonal, en cuyo caso la acreditación podrá hacerse extensiva a otra sociedad que no revista tal carácter.</w:t>
      </w:r>
    </w:p>
    <w:p w:rsidR="006D255E" w:rsidRDefault="006D255E" w:rsidP="00456B3F">
      <w:pPr>
        <w:ind w:right="50"/>
        <w:jc w:val="both"/>
        <w:rPr>
          <w:lang w:val="es-ES"/>
        </w:rPr>
      </w:pPr>
    </w:p>
    <w:p w:rsidR="00456B3F" w:rsidRPr="00456B3F" w:rsidRDefault="00456B3F" w:rsidP="00456B3F">
      <w:pPr>
        <w:ind w:right="50"/>
        <w:jc w:val="both"/>
        <w:rPr>
          <w:lang w:val="es-ES"/>
        </w:rPr>
      </w:pPr>
      <w:r w:rsidRPr="00456B3F">
        <w:rPr>
          <w:lang w:val="es-ES"/>
        </w:rPr>
        <w:t>No podrán acreditar titularidad de bienes aquellos sujetos sobre los que se haya dispuesto la inhibición general de bienes.</w:t>
      </w:r>
    </w:p>
    <w:p w:rsidR="006D255E" w:rsidRDefault="006D255E" w:rsidP="00456B3F">
      <w:pPr>
        <w:ind w:right="50"/>
        <w:jc w:val="both"/>
        <w:rPr>
          <w:lang w:val="es-ES"/>
        </w:rPr>
      </w:pPr>
    </w:p>
    <w:p w:rsidR="005F34FE" w:rsidRDefault="00142DBB" w:rsidP="005F34FE">
      <w:pPr>
        <w:pStyle w:val="Prrafodelista"/>
        <w:numPr>
          <w:ilvl w:val="0"/>
          <w:numId w:val="11"/>
        </w:numPr>
        <w:ind w:right="50"/>
        <w:jc w:val="both"/>
        <w:rPr>
          <w:iCs/>
        </w:rPr>
      </w:pPr>
      <w:r w:rsidRPr="00142DBB">
        <w:rPr>
          <w:iCs/>
        </w:rPr>
        <w:t xml:space="preserve">Los contribuyentes y/o responsables que soliciten por primera vez comprobantes clase “A” y registren </w:t>
      </w:r>
      <w:r>
        <w:rPr>
          <w:iCs/>
        </w:rPr>
        <w:t>i</w:t>
      </w:r>
      <w:r w:rsidRPr="00142DBB">
        <w:rPr>
          <w:iCs/>
        </w:rPr>
        <w:t>nconsistencias y no acrediten las condiciones patrimoniales, serán autorizados a emitir comprobantes clase “M”.</w:t>
      </w:r>
    </w:p>
    <w:p w:rsidR="005F34FE" w:rsidRDefault="005F34FE" w:rsidP="005F34FE">
      <w:pPr>
        <w:pStyle w:val="Prrafodelista"/>
        <w:ind w:left="153" w:right="50"/>
        <w:jc w:val="both"/>
        <w:rPr>
          <w:iCs/>
        </w:rPr>
      </w:pPr>
    </w:p>
    <w:p w:rsidR="00142DBB" w:rsidRPr="005F34FE" w:rsidRDefault="00142DBB" w:rsidP="005F34FE">
      <w:pPr>
        <w:pStyle w:val="Prrafodelista"/>
        <w:ind w:left="153" w:right="50"/>
        <w:jc w:val="both"/>
        <w:rPr>
          <w:iCs/>
        </w:rPr>
      </w:pPr>
      <w:r w:rsidRPr="005F34FE">
        <w:rPr>
          <w:iCs/>
        </w:rPr>
        <w:lastRenderedPageBreak/>
        <w:t>Aquellos contribuyentes y/o responsables que no registren inconsistencias y no acrediten las condiciones patrimoniales, podrán ejercer la opción para emitir</w:t>
      </w:r>
      <w:r w:rsidRPr="00142DBB">
        <w:t> comprobantes clase </w:t>
      </w:r>
      <w:r w:rsidRPr="005F34FE">
        <w:rPr>
          <w:iCs/>
        </w:rPr>
        <w:t>“A” con leyenda “OPERACIÓN SUJETA A RETENCIÓN”, al momento de la presentación de los formularios de declaración jurada F 855 o F 856 según corresponda.</w:t>
      </w:r>
    </w:p>
    <w:p w:rsidR="006D255E" w:rsidRDefault="006D255E" w:rsidP="00FA319C">
      <w:pPr>
        <w:ind w:right="50"/>
        <w:jc w:val="both"/>
        <w:rPr>
          <w:lang w:val="es-ES"/>
        </w:rPr>
      </w:pPr>
    </w:p>
    <w:p w:rsidR="005F34FE" w:rsidRDefault="005F34FE" w:rsidP="00FA319C">
      <w:pPr>
        <w:ind w:right="50"/>
        <w:jc w:val="both"/>
        <w:rPr>
          <w:b/>
          <w:u w:val="single"/>
          <w:lang w:val="es-ES"/>
        </w:rPr>
      </w:pPr>
    </w:p>
    <w:p w:rsidR="00FA319C" w:rsidRDefault="00FA319C" w:rsidP="00FA319C">
      <w:pPr>
        <w:ind w:right="50"/>
        <w:jc w:val="both"/>
        <w:rPr>
          <w:b/>
          <w:u w:val="single"/>
          <w:lang w:val="es-ES"/>
        </w:rPr>
      </w:pPr>
      <w:r>
        <w:rPr>
          <w:b/>
          <w:u w:val="single"/>
          <w:lang w:val="es-ES"/>
        </w:rPr>
        <w:t>Comprobantes clase “A” con leyenda “OPERACIÓN SUJETA A RETENCIÓN</w:t>
      </w:r>
      <w:r w:rsidR="00B33213">
        <w:rPr>
          <w:b/>
          <w:u w:val="single"/>
          <w:lang w:val="es-ES"/>
        </w:rPr>
        <w:t>”</w:t>
      </w:r>
    </w:p>
    <w:p w:rsidR="00FA319C" w:rsidRPr="00FA319C" w:rsidRDefault="00FA319C" w:rsidP="00FA319C">
      <w:pPr>
        <w:ind w:right="50"/>
        <w:jc w:val="both"/>
        <w:rPr>
          <w:b/>
          <w:u w:val="single"/>
          <w:lang w:val="es-ES"/>
        </w:rPr>
      </w:pPr>
    </w:p>
    <w:p w:rsidR="00EA74C0" w:rsidRPr="00C77ADE" w:rsidRDefault="00EA74C0" w:rsidP="00EA74C0">
      <w:pPr>
        <w:pStyle w:val="Prrafodelista"/>
        <w:ind w:left="153" w:right="50"/>
        <w:jc w:val="both"/>
        <w:rPr>
          <w:lang w:val="es-ES"/>
        </w:rPr>
      </w:pPr>
    </w:p>
    <w:p w:rsidR="00CC3D81" w:rsidRPr="00FA319C" w:rsidRDefault="00CC3D81" w:rsidP="00B33213">
      <w:pPr>
        <w:ind w:right="50"/>
        <w:jc w:val="both"/>
      </w:pPr>
      <w:r w:rsidRPr="00B33213">
        <w:rPr>
          <w:iCs/>
        </w:rPr>
        <w:t>Los comprobantes clase “A” no tendrán más la leyenda “PAGO EN CBU INFORMADA” sino que ahora contarán con la leyenda “OPERACIÓN SUJETA A RETENCIÓN”.</w:t>
      </w:r>
    </w:p>
    <w:p w:rsidR="00FA319C" w:rsidRPr="00CC3D81" w:rsidRDefault="00FA319C" w:rsidP="00FA319C">
      <w:pPr>
        <w:pStyle w:val="Prrafodelista"/>
        <w:ind w:left="153" w:right="50"/>
        <w:jc w:val="both"/>
      </w:pPr>
    </w:p>
    <w:p w:rsidR="006D255E" w:rsidRDefault="006D255E" w:rsidP="00604E9B">
      <w:pPr>
        <w:ind w:right="50"/>
        <w:jc w:val="both"/>
        <w:rPr>
          <w:b/>
          <w:u w:val="single"/>
          <w:lang w:val="es-ES"/>
        </w:rPr>
      </w:pPr>
    </w:p>
    <w:p w:rsidR="00604E9B" w:rsidRDefault="00B33213" w:rsidP="00604E9B">
      <w:pPr>
        <w:ind w:right="50"/>
        <w:jc w:val="both"/>
        <w:rPr>
          <w:b/>
          <w:u w:val="single"/>
          <w:lang w:val="es-ES"/>
        </w:rPr>
      </w:pPr>
      <w:r>
        <w:rPr>
          <w:b/>
          <w:u w:val="single"/>
          <w:lang w:val="es-ES"/>
        </w:rPr>
        <w:t>Comprobantes clase “M”</w:t>
      </w:r>
    </w:p>
    <w:p w:rsidR="00604E9B" w:rsidRDefault="00604E9B" w:rsidP="00604E9B">
      <w:pPr>
        <w:ind w:right="50"/>
        <w:jc w:val="both"/>
        <w:rPr>
          <w:b/>
          <w:u w:val="single"/>
          <w:lang w:val="es-ES"/>
        </w:rPr>
      </w:pPr>
    </w:p>
    <w:p w:rsidR="006D255E" w:rsidRDefault="006D255E" w:rsidP="00604E9B">
      <w:pPr>
        <w:ind w:right="50"/>
        <w:jc w:val="both"/>
        <w:rPr>
          <w:b/>
          <w:u w:val="single"/>
          <w:lang w:val="es-ES"/>
        </w:rPr>
      </w:pPr>
    </w:p>
    <w:p w:rsidR="00604E9B" w:rsidRPr="00B33213" w:rsidRDefault="00B33213" w:rsidP="00B33213">
      <w:pPr>
        <w:ind w:right="50"/>
        <w:jc w:val="both"/>
        <w:rPr>
          <w:iCs/>
        </w:rPr>
      </w:pPr>
      <w:r w:rsidRPr="00B33213">
        <w:rPr>
          <w:iCs/>
        </w:rPr>
        <w:t xml:space="preserve">Los comprobantes clase “M” </w:t>
      </w:r>
      <w:r>
        <w:rPr>
          <w:iCs/>
        </w:rPr>
        <w:t xml:space="preserve">deberán contener la </w:t>
      </w:r>
      <w:r w:rsidRPr="00B33213">
        <w:t>denominación “OPERACIÓN SUJETA A RETENCIÓN” junto a la letra “M”. En caso de tratarse de un comprobante impreso o la representación gráfica del mismo, la denominación deberá ubicarse en la cabecera o parte superior del documento.</w:t>
      </w:r>
    </w:p>
    <w:p w:rsidR="00604E9B" w:rsidRDefault="00604E9B" w:rsidP="00604E9B">
      <w:pPr>
        <w:ind w:right="50"/>
        <w:jc w:val="both"/>
        <w:rPr>
          <w:b/>
          <w:u w:val="single"/>
          <w:lang w:val="es-ES"/>
        </w:rPr>
      </w:pPr>
    </w:p>
    <w:p w:rsidR="00604E9B" w:rsidRDefault="00604E9B" w:rsidP="00604E9B">
      <w:pPr>
        <w:ind w:right="50"/>
        <w:jc w:val="both"/>
      </w:pPr>
    </w:p>
    <w:p w:rsidR="00D379D7" w:rsidRPr="00D379D7" w:rsidRDefault="00165211" w:rsidP="00604E9B">
      <w:pPr>
        <w:ind w:right="50"/>
        <w:jc w:val="both"/>
        <w:rPr>
          <w:b/>
          <w:u w:val="single"/>
          <w:lang w:val="es-ES"/>
        </w:rPr>
      </w:pPr>
      <w:r>
        <w:rPr>
          <w:b/>
          <w:u w:val="single"/>
          <w:lang w:val="es-ES"/>
        </w:rPr>
        <w:t>Régimen de Retención de los Impuestos al Valor Agregado y a las Ganancias. Facturas clase “M” y Facturas Clase “A” con leyenda “Operación sujeta a retención”</w:t>
      </w:r>
    </w:p>
    <w:p w:rsidR="006D255E" w:rsidRDefault="006D255E" w:rsidP="00604E9B">
      <w:pPr>
        <w:ind w:right="50"/>
        <w:jc w:val="both"/>
        <w:rPr>
          <w:b/>
          <w:u w:val="single"/>
          <w:lang w:val="es-ES"/>
        </w:rPr>
      </w:pPr>
    </w:p>
    <w:p w:rsidR="00165211" w:rsidRDefault="00165211" w:rsidP="00604E9B">
      <w:pPr>
        <w:ind w:right="50"/>
        <w:jc w:val="both"/>
        <w:rPr>
          <w:b/>
          <w:u w:val="single"/>
          <w:lang w:val="es-ES"/>
        </w:rPr>
      </w:pPr>
    </w:p>
    <w:p w:rsidR="00165211" w:rsidRDefault="00165211" w:rsidP="00165211">
      <w:pPr>
        <w:ind w:right="50"/>
        <w:jc w:val="both"/>
        <w:rPr>
          <w:iCs/>
        </w:rPr>
      </w:pPr>
      <w:r w:rsidRPr="00165211">
        <w:rPr>
          <w:iCs/>
        </w:rPr>
        <w:t>El adquirente, locatario o prestatario inscripto en el impuesto al valor agregado que reciba el comprobante clase “M” </w:t>
      </w:r>
      <w:r w:rsidRPr="00165211">
        <w:t>o clase “A” con leyenda “OPERACIÓN SUJETA A RETENCIÓN”</w:t>
      </w:r>
      <w:r w:rsidRPr="00165211">
        <w:rPr>
          <w:iCs/>
        </w:rPr>
        <w:t>, deberá actuar como agente de retención del impuesto al valor agregado y del impuesto a las ganancias.</w:t>
      </w:r>
    </w:p>
    <w:p w:rsidR="00165211" w:rsidRPr="00165211" w:rsidRDefault="00165211" w:rsidP="00165211">
      <w:pPr>
        <w:ind w:right="50"/>
        <w:jc w:val="both"/>
        <w:rPr>
          <w:iCs/>
        </w:rPr>
      </w:pPr>
    </w:p>
    <w:p w:rsidR="00165211" w:rsidRDefault="00165211" w:rsidP="00165211">
      <w:pPr>
        <w:ind w:right="50"/>
        <w:jc w:val="both"/>
      </w:pPr>
      <w:r w:rsidRPr="00165211">
        <w:t xml:space="preserve">Quedarán exceptuadas las </w:t>
      </w:r>
      <w:r>
        <w:t xml:space="preserve">siguientes </w:t>
      </w:r>
      <w:r w:rsidRPr="00165211">
        <w:t>operaciones:</w:t>
      </w:r>
    </w:p>
    <w:p w:rsidR="00165211" w:rsidRPr="00165211" w:rsidRDefault="00165211" w:rsidP="00165211">
      <w:pPr>
        <w:ind w:right="50"/>
        <w:jc w:val="both"/>
        <w:rPr>
          <w:iCs/>
        </w:rPr>
      </w:pPr>
    </w:p>
    <w:p w:rsidR="00165211" w:rsidRPr="0079053E" w:rsidRDefault="00165211" w:rsidP="0079053E">
      <w:pPr>
        <w:pStyle w:val="Prrafodelista"/>
        <w:numPr>
          <w:ilvl w:val="0"/>
          <w:numId w:val="19"/>
        </w:numPr>
        <w:ind w:right="50"/>
        <w:jc w:val="both"/>
        <w:rPr>
          <w:iCs/>
        </w:rPr>
      </w:pPr>
      <w:r w:rsidRPr="00165211">
        <w:t>Alcanzadas por regímenes de retención especiales de acuerdo a lo establecido por normas específicas que resultaren de aplicación.</w:t>
      </w:r>
    </w:p>
    <w:p w:rsidR="00165211" w:rsidRPr="0079053E" w:rsidRDefault="00165211" w:rsidP="0079053E">
      <w:pPr>
        <w:pStyle w:val="Prrafodelista"/>
        <w:numPr>
          <w:ilvl w:val="0"/>
          <w:numId w:val="19"/>
        </w:numPr>
        <w:ind w:right="50"/>
        <w:jc w:val="both"/>
        <w:rPr>
          <w:iCs/>
        </w:rPr>
      </w:pPr>
      <w:r w:rsidRPr="00165211">
        <w:t>Que por normas espe</w:t>
      </w:r>
      <w:r w:rsidR="002A7D54">
        <w:t>cíficas hayan sido excluidas de</w:t>
      </w:r>
      <w:r w:rsidRPr="00165211">
        <w:t>l presente r</w:t>
      </w:r>
      <w:r w:rsidR="002A7D54">
        <w:t>égimen de retención</w:t>
      </w:r>
      <w:r w:rsidRPr="00165211">
        <w:t>.</w:t>
      </w:r>
    </w:p>
    <w:p w:rsidR="002A7D54" w:rsidRPr="00165211" w:rsidRDefault="002A7D54" w:rsidP="002A7D54">
      <w:pPr>
        <w:pStyle w:val="Prrafodelista"/>
        <w:ind w:left="360" w:right="50"/>
        <w:jc w:val="both"/>
        <w:rPr>
          <w:iCs/>
        </w:rPr>
      </w:pPr>
    </w:p>
    <w:p w:rsidR="00165211" w:rsidRPr="00165211" w:rsidRDefault="00165211" w:rsidP="00165211">
      <w:pPr>
        <w:ind w:right="50"/>
        <w:jc w:val="both"/>
        <w:rPr>
          <w:iCs/>
        </w:rPr>
      </w:pPr>
      <w:r w:rsidRPr="00165211">
        <w:t xml:space="preserve">Si por aplicación de los regímenes generales de retención </w:t>
      </w:r>
      <w:r w:rsidR="002A7D54">
        <w:t>del Impuesto a las Ganancias (R</w:t>
      </w:r>
      <w:r w:rsidRPr="00165211">
        <w:t>esoluci</w:t>
      </w:r>
      <w:r w:rsidR="002A7D54">
        <w:t>ón</w:t>
      </w:r>
      <w:r w:rsidRPr="00165211">
        <w:t xml:space="preserve"> </w:t>
      </w:r>
      <w:r w:rsidR="002A7D54">
        <w:t>G</w:t>
      </w:r>
      <w:r w:rsidRPr="00165211">
        <w:t>eneral 830</w:t>
      </w:r>
      <w:r w:rsidR="002A7D54">
        <w:t xml:space="preserve"> y modificatorias)</w:t>
      </w:r>
      <w:r w:rsidRPr="00165211">
        <w:t xml:space="preserve"> y </w:t>
      </w:r>
      <w:r w:rsidR="002A7D54">
        <w:t>del Impuesto al Valor Agregado (R</w:t>
      </w:r>
      <w:r w:rsidR="002A7D54" w:rsidRPr="00165211">
        <w:t>esoluci</w:t>
      </w:r>
      <w:r w:rsidR="002A7D54">
        <w:t>ón</w:t>
      </w:r>
      <w:r w:rsidR="002A7D54" w:rsidRPr="00165211">
        <w:t xml:space="preserve"> </w:t>
      </w:r>
      <w:r w:rsidR="002A7D54">
        <w:t>G</w:t>
      </w:r>
      <w:r w:rsidR="002A7D54" w:rsidRPr="00165211">
        <w:t xml:space="preserve">eneral </w:t>
      </w:r>
      <w:r w:rsidRPr="00165211">
        <w:t>2854</w:t>
      </w:r>
      <w:r w:rsidR="002A7D54">
        <w:t xml:space="preserve"> y </w:t>
      </w:r>
      <w:r w:rsidRPr="00165211">
        <w:t>modificatorias</w:t>
      </w:r>
      <w:r w:rsidR="002A7D54">
        <w:t>)</w:t>
      </w:r>
      <w:r w:rsidRPr="00165211">
        <w:t xml:space="preserve">, surgiera que el monto de retención sea superior al que resultaría por la aplicación de lo que se establece por </w:t>
      </w:r>
      <w:r w:rsidR="002A7D54">
        <w:t>el</w:t>
      </w:r>
      <w:r w:rsidRPr="00165211">
        <w:t xml:space="preserve"> presente</w:t>
      </w:r>
      <w:r w:rsidR="002A7D54">
        <w:t xml:space="preserve"> régimen de retención</w:t>
      </w:r>
      <w:r w:rsidRPr="00165211">
        <w:t xml:space="preserve">, corresponderá la </w:t>
      </w:r>
      <w:r w:rsidRPr="0079053E">
        <w:rPr>
          <w:iCs/>
        </w:rPr>
        <w:t>aplicación del monto mayor.</w:t>
      </w:r>
    </w:p>
    <w:p w:rsidR="00165211" w:rsidRPr="0079053E" w:rsidRDefault="00165211" w:rsidP="00604E9B">
      <w:pPr>
        <w:ind w:right="50"/>
        <w:jc w:val="both"/>
        <w:rPr>
          <w:iCs/>
        </w:rPr>
      </w:pPr>
    </w:p>
    <w:p w:rsidR="0079053E" w:rsidRDefault="0079053E" w:rsidP="00B44CF9">
      <w:pPr>
        <w:pStyle w:val="errepar01-articulo"/>
        <w:spacing w:before="0" w:beforeAutospacing="0" w:after="0" w:afterAutospacing="0"/>
        <w:ind w:right="123"/>
        <w:jc w:val="both"/>
        <w:rPr>
          <w:iCs/>
          <w:szCs w:val="20"/>
          <w:lang w:val="es-ES_tradnl"/>
        </w:rPr>
      </w:pPr>
      <w:r w:rsidRPr="0079053E">
        <w:rPr>
          <w:iCs/>
          <w:szCs w:val="20"/>
          <w:lang w:val="es-ES_tradnl"/>
        </w:rPr>
        <w:t>El importe de la retención se calculará:</w:t>
      </w:r>
    </w:p>
    <w:p w:rsidR="00B44CF9" w:rsidRPr="0079053E" w:rsidRDefault="00B44CF9" w:rsidP="00B44CF9">
      <w:pPr>
        <w:pStyle w:val="errepar01-articulo"/>
        <w:spacing w:before="0" w:beforeAutospacing="0" w:after="0" w:afterAutospacing="0"/>
        <w:ind w:right="123"/>
        <w:jc w:val="both"/>
        <w:rPr>
          <w:iCs/>
          <w:szCs w:val="20"/>
          <w:lang w:val="es-ES_tradnl"/>
        </w:rPr>
      </w:pPr>
    </w:p>
    <w:p w:rsidR="0079053E" w:rsidRPr="0079053E" w:rsidRDefault="0079053E" w:rsidP="00B44CF9">
      <w:pPr>
        <w:pStyle w:val="errepar1erfrancesnovedades"/>
        <w:numPr>
          <w:ilvl w:val="0"/>
          <w:numId w:val="20"/>
        </w:numPr>
        <w:spacing w:before="0" w:beforeAutospacing="0" w:after="0" w:afterAutospacing="0"/>
        <w:ind w:right="123"/>
        <w:jc w:val="both"/>
        <w:rPr>
          <w:szCs w:val="20"/>
          <w:lang w:val="es-ES_tradnl"/>
        </w:rPr>
      </w:pPr>
      <w:r w:rsidRPr="0079053E">
        <w:rPr>
          <w:szCs w:val="20"/>
          <w:lang w:val="es-ES_tradnl"/>
        </w:rPr>
        <w:t>Respecto del impuesto al valor agregado, aplicando sobre el importe determinado de acuerdo con lo dispuesto por la ley del gravamen:</w:t>
      </w:r>
    </w:p>
    <w:p w:rsidR="0079053E" w:rsidRPr="0079053E" w:rsidRDefault="0079053E" w:rsidP="00B44CF9">
      <w:pPr>
        <w:pStyle w:val="errepar2dofrancesnovedades"/>
        <w:numPr>
          <w:ilvl w:val="1"/>
          <w:numId w:val="20"/>
        </w:numPr>
        <w:spacing w:before="0" w:beforeAutospacing="0" w:after="0" w:afterAutospacing="0"/>
        <w:ind w:right="123"/>
        <w:jc w:val="both"/>
        <w:rPr>
          <w:szCs w:val="20"/>
          <w:lang w:val="es-ES_tradnl"/>
        </w:rPr>
      </w:pPr>
      <w:r w:rsidRPr="0079053E">
        <w:rPr>
          <w:szCs w:val="20"/>
          <w:lang w:val="es-ES_tradnl"/>
        </w:rPr>
        <w:t>Comprobantes clase “M”: el cien por ciento (100%) de la alícuota que corresponda, según el hecho imponible de que se trate.</w:t>
      </w:r>
    </w:p>
    <w:p w:rsidR="0079053E" w:rsidRPr="0079053E" w:rsidRDefault="0079053E" w:rsidP="00B44CF9">
      <w:pPr>
        <w:pStyle w:val="errepar2dofrancesnovedades"/>
        <w:numPr>
          <w:ilvl w:val="1"/>
          <w:numId w:val="20"/>
        </w:numPr>
        <w:spacing w:before="0" w:beforeAutospacing="0" w:after="0" w:afterAutospacing="0"/>
        <w:ind w:right="123"/>
        <w:jc w:val="both"/>
        <w:rPr>
          <w:szCs w:val="20"/>
          <w:lang w:val="es-ES_tradnl"/>
        </w:rPr>
      </w:pPr>
      <w:r w:rsidRPr="0079053E">
        <w:rPr>
          <w:szCs w:val="20"/>
          <w:lang w:val="es-ES_tradnl"/>
        </w:rPr>
        <w:t>Comprobantes clase “A” con leyenda “OPERACIÓN SUJETA A RETENCIÓN”: el cincuenta por ciento (50%) de la alícuota que corresponda, según el hecho imponible de que se trate.</w:t>
      </w:r>
    </w:p>
    <w:p w:rsidR="0079053E" w:rsidRPr="0079053E" w:rsidRDefault="0079053E" w:rsidP="00B44CF9">
      <w:pPr>
        <w:pStyle w:val="errepar1erfrancesnovedades"/>
        <w:numPr>
          <w:ilvl w:val="0"/>
          <w:numId w:val="20"/>
        </w:numPr>
        <w:spacing w:before="0" w:beforeAutospacing="0" w:after="0" w:afterAutospacing="0"/>
        <w:ind w:right="123"/>
        <w:jc w:val="both"/>
        <w:rPr>
          <w:szCs w:val="20"/>
          <w:lang w:val="es-ES_tradnl"/>
        </w:rPr>
      </w:pPr>
      <w:r w:rsidRPr="0079053E">
        <w:rPr>
          <w:szCs w:val="20"/>
          <w:lang w:val="es-ES_tradnl"/>
        </w:rPr>
        <w:lastRenderedPageBreak/>
        <w:t xml:space="preserve">En el impuesto a las ganancias, la retención resultará de aplicar sobre la base de cálculo indicada en el </w:t>
      </w:r>
      <w:r w:rsidR="00D55452">
        <w:rPr>
          <w:szCs w:val="20"/>
          <w:lang w:val="es-ES_tradnl"/>
        </w:rPr>
        <w:t>punto</w:t>
      </w:r>
      <w:r w:rsidRPr="0079053E">
        <w:rPr>
          <w:szCs w:val="20"/>
          <w:lang w:val="es-ES_tradnl"/>
        </w:rPr>
        <w:t xml:space="preserve"> anterior la alícuota que según el caso, se indica seguidamente:</w:t>
      </w:r>
    </w:p>
    <w:p w:rsidR="0079053E" w:rsidRPr="0079053E" w:rsidRDefault="0079053E" w:rsidP="00B44CF9">
      <w:pPr>
        <w:pStyle w:val="errepar2dofrancesnovedades"/>
        <w:numPr>
          <w:ilvl w:val="1"/>
          <w:numId w:val="20"/>
        </w:numPr>
        <w:spacing w:before="0" w:beforeAutospacing="0" w:after="0" w:afterAutospacing="0"/>
        <w:ind w:right="123"/>
        <w:jc w:val="both"/>
        <w:rPr>
          <w:szCs w:val="20"/>
          <w:lang w:val="es-ES_tradnl"/>
        </w:rPr>
      </w:pPr>
      <w:r w:rsidRPr="0079053E">
        <w:rPr>
          <w:szCs w:val="20"/>
          <w:lang w:val="es-ES_tradnl"/>
        </w:rPr>
        <w:t>Comprobantes clase “M”: seis por ciento (6%).</w:t>
      </w:r>
    </w:p>
    <w:p w:rsidR="0079053E" w:rsidRPr="0079053E" w:rsidRDefault="0079053E" w:rsidP="00B44CF9">
      <w:pPr>
        <w:pStyle w:val="errepar2dofrancesnovedades"/>
        <w:numPr>
          <w:ilvl w:val="1"/>
          <w:numId w:val="20"/>
        </w:numPr>
        <w:spacing w:before="0" w:beforeAutospacing="0" w:after="0" w:afterAutospacing="0"/>
        <w:ind w:right="123"/>
        <w:jc w:val="both"/>
        <w:rPr>
          <w:szCs w:val="20"/>
          <w:lang w:val="es-ES_tradnl"/>
        </w:rPr>
      </w:pPr>
      <w:r w:rsidRPr="0079053E">
        <w:rPr>
          <w:szCs w:val="20"/>
          <w:lang w:val="es-ES_tradnl"/>
        </w:rPr>
        <w:t xml:space="preserve">Comprobantes clase “A” con leyenda “OPERACIÓN SUJETA A RETENCIÓN”: </w:t>
      </w:r>
      <w:r w:rsidR="00D55452">
        <w:rPr>
          <w:szCs w:val="20"/>
          <w:lang w:val="es-ES_tradnl"/>
        </w:rPr>
        <w:t>tres por ciento</w:t>
      </w:r>
      <w:r w:rsidRPr="0079053E">
        <w:rPr>
          <w:szCs w:val="20"/>
          <w:lang w:val="es-ES_tradnl"/>
        </w:rPr>
        <w:t xml:space="preserve"> (3%).</w:t>
      </w:r>
    </w:p>
    <w:p w:rsidR="002A7D54" w:rsidRDefault="002A7D54" w:rsidP="00604E9B">
      <w:pPr>
        <w:ind w:right="50"/>
        <w:jc w:val="both"/>
        <w:rPr>
          <w:b/>
          <w:u w:val="single"/>
          <w:lang w:val="es-ES"/>
        </w:rPr>
      </w:pPr>
    </w:p>
    <w:p w:rsidR="00604E9B" w:rsidRPr="003F146E" w:rsidRDefault="003F146E" w:rsidP="00604E9B">
      <w:pPr>
        <w:spacing w:before="80"/>
        <w:ind w:right="123"/>
        <w:jc w:val="both"/>
      </w:pPr>
      <w:r w:rsidRPr="003F146E">
        <w:t xml:space="preserve">La información e ingreso del importe de las retenciones practicadas y, de corresponder, de sus accesorios, se efectuará conforme al procedimiento, plazos y demás condiciones, previstos </w:t>
      </w:r>
      <w:r>
        <w:t xml:space="preserve">para el </w:t>
      </w:r>
      <w:r w:rsidRPr="003F146E">
        <w:t>Sistema de Control de Retenciones (SICORE)</w:t>
      </w:r>
      <w:r>
        <w:t xml:space="preserve"> </w:t>
      </w:r>
      <w:r w:rsidRPr="003F146E">
        <w:t xml:space="preserve">o </w:t>
      </w:r>
      <w:r>
        <w:t xml:space="preserve"> el </w:t>
      </w:r>
      <w:r w:rsidRPr="003F146E">
        <w:t>Sistema Integral de Retenciones Electrónicas (SIRE), según corresponda, consignando a dicho fin los códigos que seguidamente se indican:</w:t>
      </w:r>
    </w:p>
    <w:p w:rsidR="003F146E" w:rsidRPr="003F146E" w:rsidRDefault="003F146E" w:rsidP="00604E9B">
      <w:pPr>
        <w:spacing w:before="80"/>
        <w:ind w:right="123"/>
        <w:jc w:val="both"/>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39"/>
        <w:gridCol w:w="7855"/>
      </w:tblGrid>
      <w:tr w:rsidR="00604E9B" w:rsidRPr="00604E9B" w:rsidTr="00604E9B">
        <w:tc>
          <w:tcPr>
            <w:tcW w:w="863" w:type="pct"/>
            <w:tcBorders>
              <w:top w:val="single" w:sz="12"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604E9B" w:rsidRPr="00604E9B" w:rsidRDefault="00604E9B" w:rsidP="00604E9B">
            <w:pPr>
              <w:ind w:left="123" w:right="123"/>
              <w:jc w:val="center"/>
              <w:rPr>
                <w:rFonts w:ascii="Verdana" w:hAnsi="Verdana"/>
                <w:color w:val="000000"/>
                <w:sz w:val="15"/>
                <w:szCs w:val="15"/>
                <w:lang w:val="es-ES"/>
              </w:rPr>
            </w:pPr>
            <w:r w:rsidRPr="00604E9B">
              <w:rPr>
                <w:rFonts w:ascii="Verdana" w:hAnsi="Verdana"/>
                <w:b/>
                <w:bCs/>
                <w:color w:val="000000"/>
                <w:sz w:val="15"/>
                <w:lang w:val="es-ES"/>
              </w:rPr>
              <w:t>CÓDIGO DE RÉGIMEN</w:t>
            </w:r>
          </w:p>
        </w:tc>
        <w:tc>
          <w:tcPr>
            <w:tcW w:w="4137" w:type="pct"/>
            <w:tcBorders>
              <w:top w:val="single" w:sz="12"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604E9B" w:rsidRPr="00604E9B" w:rsidRDefault="00604E9B" w:rsidP="00604E9B">
            <w:pPr>
              <w:ind w:left="123" w:right="123"/>
              <w:jc w:val="center"/>
              <w:rPr>
                <w:rFonts w:ascii="Verdana" w:hAnsi="Verdana"/>
                <w:color w:val="000000"/>
                <w:sz w:val="15"/>
                <w:szCs w:val="15"/>
                <w:lang w:val="es-ES"/>
              </w:rPr>
            </w:pPr>
            <w:r w:rsidRPr="00604E9B">
              <w:rPr>
                <w:rFonts w:ascii="Verdana" w:hAnsi="Verdana"/>
                <w:b/>
                <w:bCs/>
                <w:color w:val="000000"/>
                <w:sz w:val="15"/>
                <w:lang w:val="es-ES"/>
              </w:rPr>
              <w:t>DESCRIPCIÓN</w:t>
            </w:r>
          </w:p>
        </w:tc>
      </w:tr>
      <w:tr w:rsidR="00604E9B" w:rsidRPr="00604E9B" w:rsidTr="00604E9B">
        <w:tc>
          <w:tcPr>
            <w:tcW w:w="863" w:type="pct"/>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04E9B" w:rsidRPr="00604E9B" w:rsidRDefault="00604E9B" w:rsidP="00604E9B">
            <w:pPr>
              <w:ind w:left="123" w:right="123"/>
              <w:jc w:val="center"/>
              <w:rPr>
                <w:rFonts w:ascii="Verdana" w:hAnsi="Verdana"/>
                <w:color w:val="000000"/>
                <w:sz w:val="15"/>
                <w:szCs w:val="15"/>
                <w:lang w:val="es-ES"/>
              </w:rPr>
            </w:pPr>
            <w:r w:rsidRPr="00604E9B">
              <w:rPr>
                <w:rFonts w:ascii="Verdana" w:hAnsi="Verdana"/>
                <w:color w:val="000000"/>
                <w:sz w:val="15"/>
                <w:szCs w:val="15"/>
                <w:lang w:val="es-ES"/>
              </w:rPr>
              <w:t>99</w:t>
            </w:r>
          </w:p>
        </w:tc>
        <w:tc>
          <w:tcPr>
            <w:tcW w:w="4137" w:type="pct"/>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04E9B" w:rsidRPr="00604E9B" w:rsidRDefault="00604E9B" w:rsidP="00604E9B">
            <w:pPr>
              <w:ind w:left="123" w:right="123"/>
              <w:rPr>
                <w:rFonts w:ascii="Verdana" w:hAnsi="Verdana"/>
                <w:color w:val="000000"/>
                <w:sz w:val="15"/>
                <w:szCs w:val="15"/>
                <w:lang w:val="es-ES"/>
              </w:rPr>
            </w:pPr>
            <w:r w:rsidRPr="00604E9B">
              <w:rPr>
                <w:rFonts w:ascii="Verdana" w:hAnsi="Verdana"/>
                <w:color w:val="000000"/>
                <w:sz w:val="15"/>
                <w:szCs w:val="15"/>
                <w:lang w:val="es-ES"/>
              </w:rPr>
              <w:t>Factura ‘M’ - Ganancias - Emisión de comprobantes con discriminación del gravamen</w:t>
            </w:r>
          </w:p>
        </w:tc>
      </w:tr>
      <w:tr w:rsidR="00604E9B" w:rsidRPr="00604E9B" w:rsidTr="00604E9B">
        <w:tc>
          <w:tcPr>
            <w:tcW w:w="863" w:type="pct"/>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04E9B" w:rsidRPr="00604E9B" w:rsidRDefault="00604E9B" w:rsidP="00604E9B">
            <w:pPr>
              <w:ind w:left="123" w:right="123"/>
              <w:jc w:val="center"/>
              <w:rPr>
                <w:rFonts w:ascii="Verdana" w:hAnsi="Verdana"/>
                <w:color w:val="000000"/>
                <w:sz w:val="15"/>
                <w:szCs w:val="15"/>
                <w:lang w:val="es-ES"/>
              </w:rPr>
            </w:pPr>
            <w:r w:rsidRPr="00604E9B">
              <w:rPr>
                <w:rFonts w:ascii="Verdana" w:hAnsi="Verdana"/>
                <w:color w:val="000000"/>
                <w:sz w:val="15"/>
                <w:szCs w:val="15"/>
                <w:lang w:val="es-ES"/>
              </w:rPr>
              <w:t>499</w:t>
            </w:r>
          </w:p>
        </w:tc>
        <w:tc>
          <w:tcPr>
            <w:tcW w:w="4137" w:type="pct"/>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04E9B" w:rsidRPr="00604E9B" w:rsidRDefault="00604E9B" w:rsidP="00604E9B">
            <w:pPr>
              <w:ind w:left="123" w:right="123"/>
              <w:rPr>
                <w:rFonts w:ascii="Verdana" w:hAnsi="Verdana"/>
                <w:color w:val="000000"/>
                <w:sz w:val="15"/>
                <w:szCs w:val="15"/>
                <w:lang w:val="es-ES"/>
              </w:rPr>
            </w:pPr>
            <w:r w:rsidRPr="00604E9B">
              <w:rPr>
                <w:rFonts w:ascii="Verdana" w:hAnsi="Verdana"/>
                <w:color w:val="000000"/>
                <w:sz w:val="15"/>
                <w:szCs w:val="15"/>
                <w:lang w:val="es-ES"/>
              </w:rPr>
              <w:t>Factura ‘M’ - IVA - Emisión de comprobantes con discriminación del gravamen</w:t>
            </w:r>
          </w:p>
        </w:tc>
      </w:tr>
      <w:tr w:rsidR="00604E9B" w:rsidRPr="00604E9B" w:rsidTr="00604E9B">
        <w:tc>
          <w:tcPr>
            <w:tcW w:w="863" w:type="pct"/>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04E9B" w:rsidRPr="00604E9B" w:rsidRDefault="00604E9B" w:rsidP="00604E9B">
            <w:pPr>
              <w:ind w:left="123" w:right="123"/>
              <w:jc w:val="center"/>
              <w:rPr>
                <w:rFonts w:ascii="Verdana" w:hAnsi="Verdana"/>
                <w:color w:val="000000"/>
                <w:sz w:val="15"/>
                <w:szCs w:val="15"/>
                <w:lang w:val="es-ES"/>
              </w:rPr>
            </w:pPr>
            <w:r w:rsidRPr="00604E9B">
              <w:rPr>
                <w:rFonts w:ascii="Verdana" w:hAnsi="Verdana"/>
                <w:color w:val="000000"/>
                <w:sz w:val="15"/>
                <w:szCs w:val="15"/>
                <w:lang w:val="es-ES"/>
              </w:rPr>
              <w:t>965</w:t>
            </w:r>
          </w:p>
        </w:tc>
        <w:tc>
          <w:tcPr>
            <w:tcW w:w="4137" w:type="pct"/>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04E9B" w:rsidRPr="00604E9B" w:rsidRDefault="00604E9B" w:rsidP="00604E9B">
            <w:pPr>
              <w:ind w:left="123" w:right="123"/>
              <w:rPr>
                <w:rFonts w:ascii="Verdana" w:hAnsi="Verdana"/>
                <w:color w:val="000000"/>
                <w:sz w:val="15"/>
                <w:szCs w:val="15"/>
                <w:lang w:val="es-ES"/>
              </w:rPr>
            </w:pPr>
            <w:r w:rsidRPr="00604E9B">
              <w:rPr>
                <w:rFonts w:ascii="Verdana" w:hAnsi="Verdana"/>
                <w:color w:val="000000"/>
                <w:sz w:val="15"/>
                <w:szCs w:val="15"/>
                <w:lang w:val="es-ES"/>
              </w:rPr>
              <w:t>Factura ‘A’ con leyenda “OPERACIÓN SUJETA A RETENCIÓN” - Ganancias - Emisión de comprobantes con discriminación del gravamen</w:t>
            </w:r>
          </w:p>
        </w:tc>
      </w:tr>
      <w:tr w:rsidR="00604E9B" w:rsidRPr="00604E9B" w:rsidTr="00604E9B">
        <w:tc>
          <w:tcPr>
            <w:tcW w:w="863" w:type="pct"/>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04E9B" w:rsidRPr="00604E9B" w:rsidRDefault="00604E9B" w:rsidP="00604E9B">
            <w:pPr>
              <w:ind w:left="123" w:right="123"/>
              <w:jc w:val="center"/>
              <w:rPr>
                <w:rFonts w:ascii="Verdana" w:hAnsi="Verdana"/>
                <w:color w:val="000000"/>
                <w:sz w:val="15"/>
                <w:szCs w:val="15"/>
                <w:lang w:val="es-ES"/>
              </w:rPr>
            </w:pPr>
            <w:r w:rsidRPr="00604E9B">
              <w:rPr>
                <w:rFonts w:ascii="Verdana" w:hAnsi="Verdana"/>
                <w:color w:val="000000"/>
                <w:sz w:val="15"/>
                <w:szCs w:val="15"/>
                <w:lang w:val="es-ES"/>
              </w:rPr>
              <w:t>966</w:t>
            </w:r>
          </w:p>
        </w:tc>
        <w:tc>
          <w:tcPr>
            <w:tcW w:w="4137" w:type="pct"/>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04E9B" w:rsidRPr="00604E9B" w:rsidRDefault="00604E9B" w:rsidP="00604E9B">
            <w:pPr>
              <w:ind w:left="123" w:right="123"/>
              <w:rPr>
                <w:rFonts w:ascii="Verdana" w:hAnsi="Verdana"/>
                <w:color w:val="000000"/>
                <w:sz w:val="15"/>
                <w:szCs w:val="15"/>
                <w:lang w:val="es-ES"/>
              </w:rPr>
            </w:pPr>
            <w:r w:rsidRPr="00604E9B">
              <w:rPr>
                <w:rFonts w:ascii="Verdana" w:hAnsi="Verdana"/>
                <w:color w:val="000000"/>
                <w:sz w:val="15"/>
                <w:szCs w:val="15"/>
                <w:lang w:val="es-ES"/>
              </w:rPr>
              <w:t>Factura ‘A’ con leyenda “OPERACIÓN SUJETA A RETENCIÓN” - IVA - Emisión de comprobantes con discriminación del gravamen</w:t>
            </w:r>
          </w:p>
        </w:tc>
      </w:tr>
    </w:tbl>
    <w:p w:rsidR="00604E9B" w:rsidRDefault="00604E9B" w:rsidP="00604E9B">
      <w:pPr>
        <w:ind w:right="50"/>
        <w:jc w:val="both"/>
        <w:rPr>
          <w:b/>
          <w:u w:val="single"/>
          <w:lang w:val="es-ES"/>
        </w:rPr>
      </w:pPr>
    </w:p>
    <w:p w:rsidR="00060F63" w:rsidRDefault="00060F63" w:rsidP="00604E9B">
      <w:pPr>
        <w:ind w:right="50"/>
        <w:jc w:val="both"/>
      </w:pPr>
    </w:p>
    <w:p w:rsidR="008C5F9C" w:rsidRDefault="002714E5" w:rsidP="002714E5">
      <w:pPr>
        <w:ind w:right="50"/>
        <w:jc w:val="both"/>
        <w:rPr>
          <w:b/>
          <w:u w:val="single"/>
          <w:lang w:val="es-ES"/>
        </w:rPr>
      </w:pPr>
      <w:r>
        <w:rPr>
          <w:b/>
          <w:u w:val="single"/>
          <w:lang w:val="es-ES"/>
        </w:rPr>
        <w:t xml:space="preserve">Régimen de </w:t>
      </w:r>
      <w:r w:rsidR="003F146E">
        <w:rPr>
          <w:b/>
          <w:u w:val="single"/>
          <w:lang w:val="es-ES"/>
        </w:rPr>
        <w:t>I</w:t>
      </w:r>
      <w:r w:rsidR="008C5F9C">
        <w:rPr>
          <w:b/>
          <w:u w:val="single"/>
          <w:lang w:val="es-ES"/>
        </w:rPr>
        <w:t>nformación de operaciones</w:t>
      </w:r>
    </w:p>
    <w:p w:rsidR="008C5F9C" w:rsidRPr="00CC3D81" w:rsidRDefault="008C5F9C" w:rsidP="002714E5">
      <w:pPr>
        <w:ind w:right="50"/>
        <w:jc w:val="both"/>
      </w:pPr>
    </w:p>
    <w:p w:rsidR="006D255E" w:rsidRDefault="008C5F9C" w:rsidP="002714E5">
      <w:pPr>
        <w:ind w:right="50"/>
        <w:jc w:val="both"/>
      </w:pPr>
      <w:r w:rsidRPr="008C5F9C">
        <w:t>Los responsables autorizados a emitir comprobantes clases ‘A’, ‘A’ con leyenda ‘OPERACIÓN SUJETA A RETENCIÓN’ y ‘M’, quedan obligados a informar las operaciones de venta, locaciones y prestaciones que hayan realizado en el curso de cada cuatrimestre calendario</w:t>
      </w:r>
      <w:r w:rsidR="006D255E">
        <w:t>.</w:t>
      </w:r>
    </w:p>
    <w:p w:rsidR="002714E5" w:rsidRDefault="002714E5" w:rsidP="002714E5">
      <w:pPr>
        <w:ind w:right="50"/>
        <w:jc w:val="both"/>
      </w:pPr>
    </w:p>
    <w:p w:rsidR="001B66B7" w:rsidRDefault="008C5F9C" w:rsidP="002714E5">
      <w:pPr>
        <w:ind w:right="50"/>
        <w:jc w:val="both"/>
      </w:pPr>
      <w:r w:rsidRPr="003F146E">
        <w:t>La información deberá generarse y presentarse, de manera mensual, conforme al régimen de información de compras y ventas</w:t>
      </w:r>
      <w:r w:rsidR="002714E5">
        <w:t xml:space="preserve"> o la modalidad que en el futuro lo reemplace</w:t>
      </w:r>
      <w:r w:rsidR="006D255E" w:rsidRPr="003F146E">
        <w:t xml:space="preserve">. </w:t>
      </w:r>
    </w:p>
    <w:p w:rsidR="002714E5" w:rsidRDefault="002714E5" w:rsidP="002714E5">
      <w:pPr>
        <w:ind w:right="50"/>
        <w:jc w:val="both"/>
      </w:pPr>
    </w:p>
    <w:p w:rsidR="002714E5" w:rsidRPr="003F146E" w:rsidRDefault="002714E5" w:rsidP="002714E5">
      <w:pPr>
        <w:ind w:right="50"/>
        <w:jc w:val="both"/>
      </w:pPr>
      <w:r w:rsidRPr="002714E5">
        <w:t>La obligación de presentar el régimen informativo de compras y ventas subsistirá hasta tanto los contribuyentes y/o responsables queden obligados al “Libro de IVA Digital”.</w:t>
      </w:r>
    </w:p>
    <w:p w:rsidR="00CC3D81" w:rsidRDefault="00CC3D81" w:rsidP="001B66B7">
      <w:pPr>
        <w:pStyle w:val="Prrafodelista"/>
        <w:ind w:left="153" w:right="50"/>
        <w:jc w:val="both"/>
      </w:pPr>
    </w:p>
    <w:p w:rsidR="00CC3D81" w:rsidRDefault="00CC3D81" w:rsidP="001B66B7">
      <w:pPr>
        <w:pStyle w:val="Prrafodelista"/>
        <w:ind w:left="153" w:right="50"/>
        <w:jc w:val="both"/>
      </w:pPr>
    </w:p>
    <w:p w:rsidR="003B7835" w:rsidRDefault="003B7835" w:rsidP="00E01994">
      <w:pPr>
        <w:ind w:left="-207" w:right="50"/>
        <w:jc w:val="both"/>
      </w:pPr>
    </w:p>
    <w:p w:rsidR="00151685" w:rsidRDefault="007E343C" w:rsidP="00151685">
      <w:pPr>
        <w:ind w:left="-567" w:right="50"/>
        <w:jc w:val="both"/>
      </w:pPr>
      <w:r>
        <w:rPr>
          <w:rFonts w:ascii="Helvetica" w:hAnsi="Helvetica" w:cs="Helvetica"/>
          <w:color w:val="111111"/>
          <w:sz w:val="25"/>
          <w:szCs w:val="25"/>
          <w:shd w:val="clear" w:color="auto" w:fill="F9F9F9"/>
        </w:rPr>
        <w:t> </w:t>
      </w:r>
    </w:p>
    <w:p w:rsidR="00B96F02" w:rsidRPr="00151685" w:rsidRDefault="00B96F02" w:rsidP="00595589">
      <w:pPr>
        <w:ind w:right="50"/>
        <w:jc w:val="both"/>
      </w:pPr>
      <w:r w:rsidRPr="00151685">
        <w:rPr>
          <w:b/>
          <w:u w:val="single"/>
        </w:rPr>
        <w:t>Vigencia</w:t>
      </w:r>
    </w:p>
    <w:p w:rsidR="00B96F02" w:rsidRDefault="00B96F02" w:rsidP="00595589">
      <w:pPr>
        <w:pStyle w:val="Prrafodelista"/>
        <w:ind w:left="0" w:right="50"/>
        <w:jc w:val="both"/>
        <w:rPr>
          <w:b/>
          <w:u w:val="single"/>
        </w:rPr>
      </w:pPr>
    </w:p>
    <w:p w:rsidR="00B96F02" w:rsidRPr="00966F51" w:rsidRDefault="00B96F02" w:rsidP="00595589">
      <w:pPr>
        <w:pStyle w:val="Prrafodelista"/>
        <w:ind w:left="0" w:right="50"/>
        <w:jc w:val="both"/>
        <w:rPr>
          <w:b/>
        </w:rPr>
      </w:pPr>
      <w:r>
        <w:t xml:space="preserve">Las presentes disposiciones serán </w:t>
      </w:r>
      <w:r w:rsidRPr="00B96F02">
        <w:t xml:space="preserve">aplicables a partir del </w:t>
      </w:r>
      <w:r w:rsidR="008C5F9C">
        <w:t>11 de noviembre</w:t>
      </w:r>
      <w:r w:rsidR="001B66B7">
        <w:t xml:space="preserve"> de 2019.</w:t>
      </w:r>
    </w:p>
    <w:p w:rsidR="00B96F02" w:rsidRDefault="00B96F02" w:rsidP="00595589">
      <w:pPr>
        <w:ind w:right="50"/>
        <w:jc w:val="both"/>
      </w:pPr>
    </w:p>
    <w:p w:rsidR="00B96F02" w:rsidRDefault="00B96F02" w:rsidP="00595589">
      <w:pPr>
        <w:ind w:right="50"/>
        <w:jc w:val="both"/>
      </w:pPr>
    </w:p>
    <w:p w:rsidR="006D255E" w:rsidRDefault="006D255E" w:rsidP="00595589">
      <w:pPr>
        <w:ind w:right="50"/>
        <w:jc w:val="both"/>
      </w:pPr>
    </w:p>
    <w:p w:rsidR="006D255E" w:rsidRDefault="006D255E" w:rsidP="00595589">
      <w:pPr>
        <w:ind w:right="50"/>
        <w:jc w:val="both"/>
      </w:pPr>
    </w:p>
    <w:p w:rsidR="0093005A" w:rsidRDefault="0093005A" w:rsidP="00595589">
      <w:pPr>
        <w:ind w:right="50"/>
        <w:jc w:val="both"/>
      </w:pPr>
    </w:p>
    <w:p w:rsidR="00B96F02" w:rsidRDefault="00B96F02" w:rsidP="00595589">
      <w:pPr>
        <w:ind w:right="50"/>
        <w:jc w:val="both"/>
      </w:pPr>
    </w:p>
    <w:p w:rsidR="00B96F02" w:rsidRDefault="00B96F02" w:rsidP="00595589">
      <w:pPr>
        <w:ind w:right="50"/>
        <w:jc w:val="both"/>
      </w:pPr>
      <w:r>
        <w:t xml:space="preserve">Buenos Aires, </w:t>
      </w:r>
      <w:r w:rsidR="008C5F9C">
        <w:t>11 de noviembre</w:t>
      </w:r>
      <w:r w:rsidR="001B66B7">
        <w:t xml:space="preserve"> de 2019</w:t>
      </w:r>
      <w:r>
        <w:t>.-</w:t>
      </w:r>
    </w:p>
    <w:p w:rsidR="00C94107" w:rsidRDefault="00C94107" w:rsidP="00C94107">
      <w:pPr>
        <w:ind w:left="708" w:right="50"/>
        <w:jc w:val="both"/>
      </w:pPr>
    </w:p>
    <w:p w:rsidR="00C94107" w:rsidRDefault="00C94107" w:rsidP="00C94107">
      <w:pPr>
        <w:ind w:left="708" w:right="50"/>
        <w:jc w:val="both"/>
      </w:pPr>
    </w:p>
    <w:p w:rsidR="00A47DB0" w:rsidRPr="001B66B7" w:rsidRDefault="00A47DB0" w:rsidP="001B66B7">
      <w:pPr>
        <w:ind w:right="50"/>
        <w:rPr>
          <w:b/>
          <w:bCs/>
          <w:u w:val="single"/>
        </w:rPr>
      </w:pPr>
    </w:p>
    <w:sectPr w:rsidR="00A47DB0" w:rsidRPr="001B66B7" w:rsidSect="00595589">
      <w:headerReference w:type="default" r:id="rId8"/>
      <w:pgSz w:w="11906" w:h="16838"/>
      <w:pgMar w:top="1418"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46E" w:rsidRDefault="003F146E" w:rsidP="00735D3C">
      <w:r>
        <w:separator/>
      </w:r>
    </w:p>
  </w:endnote>
  <w:endnote w:type="continuationSeparator" w:id="1">
    <w:p w:rsidR="003F146E" w:rsidRDefault="003F146E" w:rsidP="0073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46E" w:rsidRDefault="003F146E" w:rsidP="00735D3C">
      <w:r>
        <w:separator/>
      </w:r>
    </w:p>
  </w:footnote>
  <w:footnote w:type="continuationSeparator" w:id="1">
    <w:p w:rsidR="003F146E" w:rsidRDefault="003F146E" w:rsidP="00735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6E" w:rsidRDefault="003F146E" w:rsidP="00AC5A08">
    <w:pPr>
      <w:pStyle w:val="Encabezado"/>
      <w:pBdr>
        <w:bottom w:val="single" w:sz="12" w:space="1" w:color="000080"/>
      </w:pBdr>
      <w:ind w:left="-142"/>
      <w:jc w:val="right"/>
      <w:rPr>
        <w:b/>
        <w:color w:val="000080"/>
      </w:rPr>
    </w:pPr>
    <w:r>
      <w:rPr>
        <w:b/>
        <w:color w:val="000080"/>
      </w:rPr>
      <w:t>FABETTI, BERTANI &amp; ASOCIADOS</w:t>
    </w:r>
  </w:p>
  <w:p w:rsidR="003F146E" w:rsidRDefault="003F14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A12"/>
    <w:multiLevelType w:val="multilevel"/>
    <w:tmpl w:val="0FB01FE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03477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C61DCA"/>
    <w:multiLevelType w:val="hybridMultilevel"/>
    <w:tmpl w:val="D242A9D0"/>
    <w:lvl w:ilvl="0" w:tplc="0C0A000B">
      <w:start w:val="1"/>
      <w:numFmt w:val="bullet"/>
      <w:lvlText w:val=""/>
      <w:lvlJc w:val="left"/>
      <w:pPr>
        <w:ind w:left="-207" w:hanging="360"/>
      </w:pPr>
      <w:rPr>
        <w:rFonts w:ascii="Wingdings" w:hAnsi="Wingdings"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
    <w:nsid w:val="12795DC2"/>
    <w:multiLevelType w:val="hybridMultilevel"/>
    <w:tmpl w:val="D9A4E74A"/>
    <w:lvl w:ilvl="0" w:tplc="3EB61ABA">
      <w:start w:val="1"/>
      <w:numFmt w:val="lowerLetter"/>
      <w:lvlText w:val="%1)"/>
      <w:lvlJc w:val="left"/>
      <w:pPr>
        <w:ind w:left="873" w:hanging="360"/>
      </w:pPr>
      <w:rPr>
        <w:rFonts w:hint="default"/>
      </w:rPr>
    </w:lvl>
    <w:lvl w:ilvl="1" w:tplc="0C0A0019" w:tentative="1">
      <w:start w:val="1"/>
      <w:numFmt w:val="lowerLetter"/>
      <w:lvlText w:val="%2."/>
      <w:lvlJc w:val="left"/>
      <w:pPr>
        <w:ind w:left="1593" w:hanging="360"/>
      </w:pPr>
    </w:lvl>
    <w:lvl w:ilvl="2" w:tplc="0C0A001B" w:tentative="1">
      <w:start w:val="1"/>
      <w:numFmt w:val="lowerRoman"/>
      <w:lvlText w:val="%3."/>
      <w:lvlJc w:val="right"/>
      <w:pPr>
        <w:ind w:left="2313" w:hanging="180"/>
      </w:pPr>
    </w:lvl>
    <w:lvl w:ilvl="3" w:tplc="0C0A000F" w:tentative="1">
      <w:start w:val="1"/>
      <w:numFmt w:val="decimal"/>
      <w:lvlText w:val="%4."/>
      <w:lvlJc w:val="left"/>
      <w:pPr>
        <w:ind w:left="3033" w:hanging="360"/>
      </w:pPr>
    </w:lvl>
    <w:lvl w:ilvl="4" w:tplc="0C0A0019" w:tentative="1">
      <w:start w:val="1"/>
      <w:numFmt w:val="lowerLetter"/>
      <w:lvlText w:val="%5."/>
      <w:lvlJc w:val="left"/>
      <w:pPr>
        <w:ind w:left="3753" w:hanging="360"/>
      </w:pPr>
    </w:lvl>
    <w:lvl w:ilvl="5" w:tplc="0C0A001B" w:tentative="1">
      <w:start w:val="1"/>
      <w:numFmt w:val="lowerRoman"/>
      <w:lvlText w:val="%6."/>
      <w:lvlJc w:val="right"/>
      <w:pPr>
        <w:ind w:left="4473" w:hanging="180"/>
      </w:pPr>
    </w:lvl>
    <w:lvl w:ilvl="6" w:tplc="0C0A000F" w:tentative="1">
      <w:start w:val="1"/>
      <w:numFmt w:val="decimal"/>
      <w:lvlText w:val="%7."/>
      <w:lvlJc w:val="left"/>
      <w:pPr>
        <w:ind w:left="5193" w:hanging="360"/>
      </w:pPr>
    </w:lvl>
    <w:lvl w:ilvl="7" w:tplc="0C0A0019" w:tentative="1">
      <w:start w:val="1"/>
      <w:numFmt w:val="lowerLetter"/>
      <w:lvlText w:val="%8."/>
      <w:lvlJc w:val="left"/>
      <w:pPr>
        <w:ind w:left="5913" w:hanging="360"/>
      </w:pPr>
    </w:lvl>
    <w:lvl w:ilvl="8" w:tplc="0C0A001B" w:tentative="1">
      <w:start w:val="1"/>
      <w:numFmt w:val="lowerRoman"/>
      <w:lvlText w:val="%9."/>
      <w:lvlJc w:val="right"/>
      <w:pPr>
        <w:ind w:left="6633" w:hanging="180"/>
      </w:pPr>
    </w:lvl>
  </w:abstractNum>
  <w:abstractNum w:abstractNumId="4">
    <w:nsid w:val="16B30E70"/>
    <w:multiLevelType w:val="hybridMultilevel"/>
    <w:tmpl w:val="2F682E46"/>
    <w:lvl w:ilvl="0" w:tplc="0C0A000B">
      <w:start w:val="1"/>
      <w:numFmt w:val="bullet"/>
      <w:lvlText w:val=""/>
      <w:lvlJc w:val="left"/>
      <w:pPr>
        <w:ind w:left="-207" w:hanging="360"/>
      </w:pPr>
      <w:rPr>
        <w:rFonts w:ascii="Wingdings" w:hAnsi="Wingdings"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5">
    <w:nsid w:val="1F886477"/>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32F776A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797797"/>
    <w:multiLevelType w:val="hybridMultilevel"/>
    <w:tmpl w:val="67F6DE56"/>
    <w:lvl w:ilvl="0" w:tplc="0C0A000D">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8">
    <w:nsid w:val="3C6B1F9D"/>
    <w:multiLevelType w:val="hybridMultilevel"/>
    <w:tmpl w:val="372C0D72"/>
    <w:lvl w:ilvl="0" w:tplc="0C0A0009">
      <w:start w:val="1"/>
      <w:numFmt w:val="bullet"/>
      <w:lvlText w:val=""/>
      <w:lvlJc w:val="left"/>
      <w:pPr>
        <w:ind w:left="-207" w:hanging="360"/>
      </w:pPr>
      <w:rPr>
        <w:rFonts w:ascii="Wingdings" w:hAnsi="Wingdings"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9">
    <w:nsid w:val="4A1010E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A736A2"/>
    <w:multiLevelType w:val="hybridMultilevel"/>
    <w:tmpl w:val="6E5EA6DE"/>
    <w:lvl w:ilvl="0" w:tplc="0C0A000B">
      <w:start w:val="1"/>
      <w:numFmt w:val="bullet"/>
      <w:lvlText w:val=""/>
      <w:lvlJc w:val="left"/>
      <w:pPr>
        <w:ind w:left="-207" w:hanging="360"/>
      </w:pPr>
      <w:rPr>
        <w:rFonts w:ascii="Wingdings" w:hAnsi="Wingdings"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1">
    <w:nsid w:val="4BCE6229"/>
    <w:multiLevelType w:val="hybridMultilevel"/>
    <w:tmpl w:val="31665B88"/>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2">
    <w:nsid w:val="55F6778E"/>
    <w:multiLevelType w:val="hybridMultilevel"/>
    <w:tmpl w:val="F078B3E2"/>
    <w:lvl w:ilvl="0" w:tplc="0C0A000B">
      <w:start w:val="1"/>
      <w:numFmt w:val="bullet"/>
      <w:lvlText w:val=""/>
      <w:lvlJc w:val="left"/>
      <w:pPr>
        <w:ind w:left="-207" w:hanging="360"/>
      </w:pPr>
      <w:rPr>
        <w:rFonts w:ascii="Wingdings" w:hAnsi="Wingdings"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3">
    <w:nsid w:val="5F05076D"/>
    <w:multiLevelType w:val="hybridMultilevel"/>
    <w:tmpl w:val="FC6C3EB0"/>
    <w:lvl w:ilvl="0" w:tplc="0C0A000D">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4">
    <w:nsid w:val="607238C8"/>
    <w:multiLevelType w:val="hybridMultilevel"/>
    <w:tmpl w:val="11BA81EA"/>
    <w:lvl w:ilvl="0" w:tplc="5EC40D14">
      <w:numFmt w:val="bullet"/>
      <w:lvlText w:val="-"/>
      <w:lvlJc w:val="left"/>
      <w:pPr>
        <w:ind w:left="513" w:hanging="360"/>
      </w:pPr>
      <w:rPr>
        <w:rFonts w:ascii="Times New Roman" w:eastAsia="Times New Roman" w:hAnsi="Times New Roman" w:cs="Times New Roman" w:hint="default"/>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15">
    <w:nsid w:val="62C74A28"/>
    <w:multiLevelType w:val="hybridMultilevel"/>
    <w:tmpl w:val="1B668EC6"/>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474631"/>
    <w:multiLevelType w:val="hybridMultilevel"/>
    <w:tmpl w:val="137CD34A"/>
    <w:lvl w:ilvl="0" w:tplc="0C0A000B">
      <w:start w:val="1"/>
      <w:numFmt w:val="bullet"/>
      <w:lvlText w:val=""/>
      <w:lvlJc w:val="left"/>
      <w:pPr>
        <w:ind w:left="513" w:hanging="360"/>
      </w:pPr>
      <w:rPr>
        <w:rFonts w:ascii="Wingdings" w:hAnsi="Wingdings" w:hint="default"/>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17">
    <w:nsid w:val="732637A1"/>
    <w:multiLevelType w:val="hybridMultilevel"/>
    <w:tmpl w:val="AD2E2DFC"/>
    <w:lvl w:ilvl="0" w:tplc="0C0A0017">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8">
    <w:nsid w:val="7A22447A"/>
    <w:multiLevelType w:val="hybridMultilevel"/>
    <w:tmpl w:val="0C4C1286"/>
    <w:lvl w:ilvl="0" w:tplc="2C0A000D">
      <w:start w:val="1"/>
      <w:numFmt w:val="bullet"/>
      <w:lvlText w:val=""/>
      <w:lvlJc w:val="left"/>
      <w:pPr>
        <w:ind w:left="153" w:hanging="360"/>
      </w:pPr>
      <w:rPr>
        <w:rFonts w:ascii="Wingdings" w:hAnsi="Wingdings"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abstractNum w:abstractNumId="19">
    <w:nsid w:val="7B55458B"/>
    <w:multiLevelType w:val="hybridMultilevel"/>
    <w:tmpl w:val="6290C9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E096C8F"/>
    <w:multiLevelType w:val="hybridMultilevel"/>
    <w:tmpl w:val="6C742FE2"/>
    <w:lvl w:ilvl="0" w:tplc="0C0A0017">
      <w:start w:val="1"/>
      <w:numFmt w:val="lowerLetter"/>
      <w:lvlText w:val="%1)"/>
      <w:lvlJc w:val="left"/>
      <w:pPr>
        <w:ind w:left="720" w:hanging="360"/>
      </w:pPr>
      <w:rPr>
        <w:rFonts w:hint="default"/>
      </w:rPr>
    </w:lvl>
    <w:lvl w:ilvl="1" w:tplc="7156915E">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8"/>
  </w:num>
  <w:num w:numId="3">
    <w:abstractNumId w:val="4"/>
  </w:num>
  <w:num w:numId="4">
    <w:abstractNumId w:val="12"/>
  </w:num>
  <w:num w:numId="5">
    <w:abstractNumId w:val="2"/>
  </w:num>
  <w:num w:numId="6">
    <w:abstractNumId w:val="10"/>
  </w:num>
  <w:num w:numId="7">
    <w:abstractNumId w:val="11"/>
  </w:num>
  <w:num w:numId="8">
    <w:abstractNumId w:val="13"/>
  </w:num>
  <w:num w:numId="9">
    <w:abstractNumId w:val="7"/>
  </w:num>
  <w:num w:numId="10">
    <w:abstractNumId w:val="16"/>
  </w:num>
  <w:num w:numId="11">
    <w:abstractNumId w:val="18"/>
  </w:num>
  <w:num w:numId="12">
    <w:abstractNumId w:val="14"/>
  </w:num>
  <w:num w:numId="13">
    <w:abstractNumId w:val="3"/>
  </w:num>
  <w:num w:numId="14">
    <w:abstractNumId w:val="0"/>
  </w:num>
  <w:num w:numId="15">
    <w:abstractNumId w:val="1"/>
  </w:num>
  <w:num w:numId="16">
    <w:abstractNumId w:val="9"/>
  </w:num>
  <w:num w:numId="17">
    <w:abstractNumId w:val="6"/>
  </w:num>
  <w:num w:numId="18">
    <w:abstractNumId w:val="17"/>
  </w:num>
  <w:num w:numId="19">
    <w:abstractNumId w:val="19"/>
  </w:num>
  <w:num w:numId="20">
    <w:abstractNumId w:val="5"/>
  </w:num>
  <w:num w:numId="21">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0"/>
    <w:footnote w:id="1"/>
  </w:footnotePr>
  <w:endnotePr>
    <w:endnote w:id="0"/>
    <w:endnote w:id="1"/>
  </w:endnotePr>
  <w:compat/>
  <w:rsids>
    <w:rsidRoot w:val="00D3742B"/>
    <w:rsid w:val="0000039C"/>
    <w:rsid w:val="00002B02"/>
    <w:rsid w:val="00015CA9"/>
    <w:rsid w:val="00035F54"/>
    <w:rsid w:val="0003614C"/>
    <w:rsid w:val="00047AB1"/>
    <w:rsid w:val="00060F63"/>
    <w:rsid w:val="000640E7"/>
    <w:rsid w:val="0008437E"/>
    <w:rsid w:val="00093738"/>
    <w:rsid w:val="0009670D"/>
    <w:rsid w:val="000967C8"/>
    <w:rsid w:val="00096CFE"/>
    <w:rsid w:val="000A1F90"/>
    <w:rsid w:val="000D2921"/>
    <w:rsid w:val="000D4BFE"/>
    <w:rsid w:val="00103DC4"/>
    <w:rsid w:val="00107089"/>
    <w:rsid w:val="0011129A"/>
    <w:rsid w:val="00117173"/>
    <w:rsid w:val="00117515"/>
    <w:rsid w:val="00122472"/>
    <w:rsid w:val="001227F5"/>
    <w:rsid w:val="00125FE4"/>
    <w:rsid w:val="0013476B"/>
    <w:rsid w:val="00142DBB"/>
    <w:rsid w:val="00151685"/>
    <w:rsid w:val="00165211"/>
    <w:rsid w:val="00167031"/>
    <w:rsid w:val="00175D72"/>
    <w:rsid w:val="00175F20"/>
    <w:rsid w:val="0018473E"/>
    <w:rsid w:val="001B66B7"/>
    <w:rsid w:val="001D5121"/>
    <w:rsid w:val="001E4730"/>
    <w:rsid w:val="0021646E"/>
    <w:rsid w:val="00220EE7"/>
    <w:rsid w:val="002224D5"/>
    <w:rsid w:val="00243FDD"/>
    <w:rsid w:val="002510CE"/>
    <w:rsid w:val="0025458B"/>
    <w:rsid w:val="00270DFB"/>
    <w:rsid w:val="002714E5"/>
    <w:rsid w:val="00277F1B"/>
    <w:rsid w:val="002967B2"/>
    <w:rsid w:val="002A7D54"/>
    <w:rsid w:val="002B595C"/>
    <w:rsid w:val="002C0285"/>
    <w:rsid w:val="002C7199"/>
    <w:rsid w:val="002E137D"/>
    <w:rsid w:val="002E6D07"/>
    <w:rsid w:val="002F1A93"/>
    <w:rsid w:val="002F1B99"/>
    <w:rsid w:val="002F27C4"/>
    <w:rsid w:val="003017B4"/>
    <w:rsid w:val="003368D7"/>
    <w:rsid w:val="00337DFE"/>
    <w:rsid w:val="00342C89"/>
    <w:rsid w:val="00360DB6"/>
    <w:rsid w:val="00377A0E"/>
    <w:rsid w:val="00380124"/>
    <w:rsid w:val="003824A5"/>
    <w:rsid w:val="00384842"/>
    <w:rsid w:val="003939BF"/>
    <w:rsid w:val="00397996"/>
    <w:rsid w:val="003A3111"/>
    <w:rsid w:val="003A649B"/>
    <w:rsid w:val="003A7A29"/>
    <w:rsid w:val="003B4FE1"/>
    <w:rsid w:val="003B7835"/>
    <w:rsid w:val="003C71E9"/>
    <w:rsid w:val="003D3525"/>
    <w:rsid w:val="003E43AD"/>
    <w:rsid w:val="003E7390"/>
    <w:rsid w:val="003F146E"/>
    <w:rsid w:val="00423BE1"/>
    <w:rsid w:val="00430AC4"/>
    <w:rsid w:val="00456B3F"/>
    <w:rsid w:val="0046637C"/>
    <w:rsid w:val="004737BF"/>
    <w:rsid w:val="00484639"/>
    <w:rsid w:val="004857BE"/>
    <w:rsid w:val="004926D4"/>
    <w:rsid w:val="004A26E3"/>
    <w:rsid w:val="004A42EE"/>
    <w:rsid w:val="004A73B3"/>
    <w:rsid w:val="004C138B"/>
    <w:rsid w:val="004E758B"/>
    <w:rsid w:val="00505ECE"/>
    <w:rsid w:val="005455A0"/>
    <w:rsid w:val="00552F23"/>
    <w:rsid w:val="0055643C"/>
    <w:rsid w:val="00556E10"/>
    <w:rsid w:val="00567EF9"/>
    <w:rsid w:val="00587F61"/>
    <w:rsid w:val="005906ED"/>
    <w:rsid w:val="00591A1F"/>
    <w:rsid w:val="00594E36"/>
    <w:rsid w:val="00595589"/>
    <w:rsid w:val="005A2EA9"/>
    <w:rsid w:val="005B0D88"/>
    <w:rsid w:val="005B7CAC"/>
    <w:rsid w:val="005C0229"/>
    <w:rsid w:val="005D6C80"/>
    <w:rsid w:val="005E5121"/>
    <w:rsid w:val="005E5490"/>
    <w:rsid w:val="005F1BCD"/>
    <w:rsid w:val="005F34FE"/>
    <w:rsid w:val="005F4570"/>
    <w:rsid w:val="00604E9B"/>
    <w:rsid w:val="006313F4"/>
    <w:rsid w:val="00650289"/>
    <w:rsid w:val="00652498"/>
    <w:rsid w:val="00652EAD"/>
    <w:rsid w:val="00654AAD"/>
    <w:rsid w:val="00685F23"/>
    <w:rsid w:val="00691033"/>
    <w:rsid w:val="006C47D1"/>
    <w:rsid w:val="006D2439"/>
    <w:rsid w:val="006D255E"/>
    <w:rsid w:val="006D2A60"/>
    <w:rsid w:val="006E18DF"/>
    <w:rsid w:val="006E7F1D"/>
    <w:rsid w:val="00707876"/>
    <w:rsid w:val="00714BE5"/>
    <w:rsid w:val="00725F46"/>
    <w:rsid w:val="00735D3C"/>
    <w:rsid w:val="0075300C"/>
    <w:rsid w:val="00756266"/>
    <w:rsid w:val="007565AC"/>
    <w:rsid w:val="0076679D"/>
    <w:rsid w:val="00781CAB"/>
    <w:rsid w:val="0078205D"/>
    <w:rsid w:val="007877B9"/>
    <w:rsid w:val="0079053E"/>
    <w:rsid w:val="007B4335"/>
    <w:rsid w:val="007C03CD"/>
    <w:rsid w:val="007C1C85"/>
    <w:rsid w:val="007C2DF0"/>
    <w:rsid w:val="007D21E7"/>
    <w:rsid w:val="007D632F"/>
    <w:rsid w:val="007D706A"/>
    <w:rsid w:val="007E1C69"/>
    <w:rsid w:val="007E2EE1"/>
    <w:rsid w:val="007E343C"/>
    <w:rsid w:val="007F45DF"/>
    <w:rsid w:val="00800D2B"/>
    <w:rsid w:val="0080628E"/>
    <w:rsid w:val="008110EC"/>
    <w:rsid w:val="008122EE"/>
    <w:rsid w:val="0082195E"/>
    <w:rsid w:val="0082356C"/>
    <w:rsid w:val="008332B7"/>
    <w:rsid w:val="00853F18"/>
    <w:rsid w:val="0085726B"/>
    <w:rsid w:val="0086096A"/>
    <w:rsid w:val="0086388B"/>
    <w:rsid w:val="00867395"/>
    <w:rsid w:val="00880D84"/>
    <w:rsid w:val="00892CE3"/>
    <w:rsid w:val="008C5F9C"/>
    <w:rsid w:val="008D3CC4"/>
    <w:rsid w:val="008F2287"/>
    <w:rsid w:val="00920C4F"/>
    <w:rsid w:val="0092675E"/>
    <w:rsid w:val="0093005A"/>
    <w:rsid w:val="0093086B"/>
    <w:rsid w:val="00940A54"/>
    <w:rsid w:val="00942569"/>
    <w:rsid w:val="00945CBE"/>
    <w:rsid w:val="00956013"/>
    <w:rsid w:val="009613BF"/>
    <w:rsid w:val="00966F51"/>
    <w:rsid w:val="009724B5"/>
    <w:rsid w:val="00990C14"/>
    <w:rsid w:val="009A126D"/>
    <w:rsid w:val="009B088B"/>
    <w:rsid w:val="009B0BCB"/>
    <w:rsid w:val="009B3327"/>
    <w:rsid w:val="009B4D86"/>
    <w:rsid w:val="009C2BC2"/>
    <w:rsid w:val="009C2BD6"/>
    <w:rsid w:val="009C2D29"/>
    <w:rsid w:val="009C5D12"/>
    <w:rsid w:val="009D0541"/>
    <w:rsid w:val="009E3B3E"/>
    <w:rsid w:val="00A14422"/>
    <w:rsid w:val="00A15CA4"/>
    <w:rsid w:val="00A174CF"/>
    <w:rsid w:val="00A345F3"/>
    <w:rsid w:val="00A47DB0"/>
    <w:rsid w:val="00A47FAE"/>
    <w:rsid w:val="00A92D07"/>
    <w:rsid w:val="00AC1424"/>
    <w:rsid w:val="00AC5A08"/>
    <w:rsid w:val="00AE2B6B"/>
    <w:rsid w:val="00AE4E1F"/>
    <w:rsid w:val="00B00CEC"/>
    <w:rsid w:val="00B03A5E"/>
    <w:rsid w:val="00B12EAE"/>
    <w:rsid w:val="00B16951"/>
    <w:rsid w:val="00B262E9"/>
    <w:rsid w:val="00B33213"/>
    <w:rsid w:val="00B4038A"/>
    <w:rsid w:val="00B44CF9"/>
    <w:rsid w:val="00B6287F"/>
    <w:rsid w:val="00B63E59"/>
    <w:rsid w:val="00B653A0"/>
    <w:rsid w:val="00B6772D"/>
    <w:rsid w:val="00B94BE7"/>
    <w:rsid w:val="00B96F02"/>
    <w:rsid w:val="00BA580F"/>
    <w:rsid w:val="00BB6B3D"/>
    <w:rsid w:val="00BC2ABD"/>
    <w:rsid w:val="00BC3ADD"/>
    <w:rsid w:val="00BC6B5D"/>
    <w:rsid w:val="00BC7DD5"/>
    <w:rsid w:val="00BD54BA"/>
    <w:rsid w:val="00BD5CD9"/>
    <w:rsid w:val="00BE754C"/>
    <w:rsid w:val="00BF02F5"/>
    <w:rsid w:val="00C07E5A"/>
    <w:rsid w:val="00C16606"/>
    <w:rsid w:val="00C24A01"/>
    <w:rsid w:val="00C4130E"/>
    <w:rsid w:val="00C5440D"/>
    <w:rsid w:val="00C63AC8"/>
    <w:rsid w:val="00C63E25"/>
    <w:rsid w:val="00C706BE"/>
    <w:rsid w:val="00C74066"/>
    <w:rsid w:val="00C77ADE"/>
    <w:rsid w:val="00C85FE4"/>
    <w:rsid w:val="00C916DA"/>
    <w:rsid w:val="00C94107"/>
    <w:rsid w:val="00CA11D3"/>
    <w:rsid w:val="00CA278A"/>
    <w:rsid w:val="00CA34AA"/>
    <w:rsid w:val="00CB5455"/>
    <w:rsid w:val="00CC01B1"/>
    <w:rsid w:val="00CC3CA7"/>
    <w:rsid w:val="00CC3D81"/>
    <w:rsid w:val="00CC46FD"/>
    <w:rsid w:val="00CC7142"/>
    <w:rsid w:val="00CD13A3"/>
    <w:rsid w:val="00CE7A11"/>
    <w:rsid w:val="00CF1F60"/>
    <w:rsid w:val="00CF7D28"/>
    <w:rsid w:val="00D0120F"/>
    <w:rsid w:val="00D105CD"/>
    <w:rsid w:val="00D131B9"/>
    <w:rsid w:val="00D14865"/>
    <w:rsid w:val="00D15155"/>
    <w:rsid w:val="00D20065"/>
    <w:rsid w:val="00D215A2"/>
    <w:rsid w:val="00D25567"/>
    <w:rsid w:val="00D3742B"/>
    <w:rsid w:val="00D379D7"/>
    <w:rsid w:val="00D46C0A"/>
    <w:rsid w:val="00D51F1C"/>
    <w:rsid w:val="00D522D1"/>
    <w:rsid w:val="00D55452"/>
    <w:rsid w:val="00D64E5D"/>
    <w:rsid w:val="00D6552A"/>
    <w:rsid w:val="00D67FB5"/>
    <w:rsid w:val="00D728C7"/>
    <w:rsid w:val="00D77EB7"/>
    <w:rsid w:val="00D9167E"/>
    <w:rsid w:val="00DA7198"/>
    <w:rsid w:val="00DB0A4F"/>
    <w:rsid w:val="00DB2150"/>
    <w:rsid w:val="00DC6C55"/>
    <w:rsid w:val="00DE1675"/>
    <w:rsid w:val="00DF3795"/>
    <w:rsid w:val="00E01994"/>
    <w:rsid w:val="00E07464"/>
    <w:rsid w:val="00E14A71"/>
    <w:rsid w:val="00E176FD"/>
    <w:rsid w:val="00E44779"/>
    <w:rsid w:val="00E52375"/>
    <w:rsid w:val="00E536C6"/>
    <w:rsid w:val="00E63DFB"/>
    <w:rsid w:val="00EA74C0"/>
    <w:rsid w:val="00EB1A1B"/>
    <w:rsid w:val="00EC159E"/>
    <w:rsid w:val="00EC5F52"/>
    <w:rsid w:val="00ED2E38"/>
    <w:rsid w:val="00EE0B37"/>
    <w:rsid w:val="00EE7738"/>
    <w:rsid w:val="00EF1101"/>
    <w:rsid w:val="00F0584D"/>
    <w:rsid w:val="00F2082C"/>
    <w:rsid w:val="00F21D4B"/>
    <w:rsid w:val="00F273FF"/>
    <w:rsid w:val="00F432B3"/>
    <w:rsid w:val="00F530EA"/>
    <w:rsid w:val="00F61373"/>
    <w:rsid w:val="00F627D9"/>
    <w:rsid w:val="00F77B84"/>
    <w:rsid w:val="00F96AFA"/>
    <w:rsid w:val="00FA1099"/>
    <w:rsid w:val="00FA319C"/>
    <w:rsid w:val="00FB4CEC"/>
    <w:rsid w:val="00FB7538"/>
    <w:rsid w:val="00FC41C5"/>
    <w:rsid w:val="00FC7110"/>
    <w:rsid w:val="00FD58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paragraph" w:customStyle="1" w:styleId="textocentradonovedades">
    <w:name w:val="textocentradonovedades"/>
    <w:basedOn w:val="Normal"/>
    <w:rsid w:val="0086096A"/>
    <w:pPr>
      <w:spacing w:before="100" w:beforeAutospacing="1" w:after="100" w:afterAutospacing="1"/>
    </w:pPr>
    <w:rPr>
      <w:szCs w:val="24"/>
      <w:lang w:val="es-ES"/>
    </w:rPr>
  </w:style>
  <w:style w:type="paragraph" w:styleId="Textodeglobo">
    <w:name w:val="Balloon Text"/>
    <w:basedOn w:val="Normal"/>
    <w:link w:val="TextodegloboCar"/>
    <w:uiPriority w:val="99"/>
    <w:semiHidden/>
    <w:unhideWhenUsed/>
    <w:rsid w:val="00377A0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A0E"/>
    <w:rPr>
      <w:rFonts w:ascii="Tahoma" w:eastAsia="Times New Roman" w:hAnsi="Tahoma" w:cs="Tahoma"/>
      <w:sz w:val="16"/>
      <w:szCs w:val="16"/>
      <w:lang w:val="es-ES_tradnl" w:eastAsia="es-ES"/>
    </w:rPr>
  </w:style>
  <w:style w:type="character" w:customStyle="1" w:styleId="negritacursivanovedades">
    <w:name w:val="negritacursivanovedades"/>
    <w:basedOn w:val="Fuentedeprrafopredeter"/>
    <w:rsid w:val="00C16606"/>
  </w:style>
  <w:style w:type="character" w:customStyle="1" w:styleId="sumarionovedades">
    <w:name w:val="sumarionovedades"/>
    <w:basedOn w:val="Fuentedeprrafopredeter"/>
    <w:rsid w:val="00C16606"/>
  </w:style>
  <w:style w:type="table" w:styleId="Tablaconcuadrcula">
    <w:name w:val="Table Grid"/>
    <w:basedOn w:val="Tablanormal"/>
    <w:uiPriority w:val="59"/>
    <w:rsid w:val="00685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449494762881435685gmail-m2465788673794483492gmail-m3107515624148417223gmail-m6330465783549773999gmail-m-1069689147423390683gmail-m2741203396618425365gmail-m-8790866786564713240gmail-il">
    <w:name w:val="m_-449494762881435685gmail-m_2465788673794483492gmail-m_3107515624148417223gmail-m_6330465783549773999gmail-m_-1069689147423390683gmail-m_2741203396618425365gmail-m_-8790866786564713240gmail-il"/>
    <w:basedOn w:val="Fuentedeprrafopredeter"/>
    <w:rsid w:val="0080628E"/>
  </w:style>
  <w:style w:type="character" w:customStyle="1" w:styleId="negritanovedades">
    <w:name w:val="negritanovedades"/>
    <w:basedOn w:val="Fuentedeprrafopredeter"/>
    <w:rsid w:val="0080628E"/>
  </w:style>
  <w:style w:type="paragraph" w:customStyle="1" w:styleId="errepar2dofrancesnovedades">
    <w:name w:val="errepar_2dofrancesnovedades"/>
    <w:basedOn w:val="Normal"/>
    <w:rsid w:val="00604E9B"/>
    <w:pPr>
      <w:spacing w:before="100" w:beforeAutospacing="1" w:after="100" w:afterAutospacing="1"/>
    </w:pPr>
    <w:rPr>
      <w:szCs w:val="24"/>
      <w:lang w:val="es-ES"/>
    </w:rPr>
  </w:style>
  <w:style w:type="character" w:customStyle="1" w:styleId="cursivanovedades">
    <w:name w:val="cursivanovedades"/>
    <w:basedOn w:val="Fuentedeprrafopredeter"/>
    <w:rsid w:val="003824A5"/>
  </w:style>
  <w:style w:type="character" w:customStyle="1" w:styleId="apple-converted-space">
    <w:name w:val="apple-converted-space"/>
    <w:basedOn w:val="Fuentedeprrafopredeter"/>
    <w:rsid w:val="003824A5"/>
  </w:style>
  <w:style w:type="character" w:customStyle="1" w:styleId="highlight">
    <w:name w:val="highlight"/>
    <w:basedOn w:val="Fuentedeprrafopredeter"/>
    <w:rsid w:val="003824A5"/>
  </w:style>
  <w:style w:type="paragraph" w:customStyle="1" w:styleId="textonovedades">
    <w:name w:val="textonovedades"/>
    <w:basedOn w:val="Normal"/>
    <w:rsid w:val="00165211"/>
    <w:pPr>
      <w:spacing w:before="100" w:beforeAutospacing="1" w:after="100" w:afterAutospacing="1"/>
    </w:pPr>
    <w:rPr>
      <w:szCs w:val="24"/>
      <w:lang w:val="es-ES"/>
    </w:rPr>
  </w:style>
  <w:style w:type="paragraph" w:customStyle="1" w:styleId="errepar1erfrancesnovedades">
    <w:name w:val="errepar_1erfrancesnovedades"/>
    <w:basedOn w:val="Normal"/>
    <w:rsid w:val="00165211"/>
    <w:pPr>
      <w:spacing w:before="100" w:beforeAutospacing="1" w:after="100" w:afterAutospacing="1"/>
    </w:pPr>
    <w:rPr>
      <w:szCs w:val="24"/>
      <w:lang w:val="es-ES"/>
    </w:rPr>
  </w:style>
  <w:style w:type="paragraph" w:customStyle="1" w:styleId="errepar01-articulo">
    <w:name w:val="errepar_01-articulo"/>
    <w:basedOn w:val="Normal"/>
    <w:rsid w:val="0079053E"/>
    <w:pPr>
      <w:spacing w:before="100" w:beforeAutospacing="1" w:after="100" w:afterAutospacing="1"/>
    </w:pPr>
    <w:rPr>
      <w:szCs w:val="24"/>
      <w:lang w:val="es-ES"/>
    </w:rPr>
  </w:style>
</w:styles>
</file>

<file path=word/webSettings.xml><?xml version="1.0" encoding="utf-8"?>
<w:webSettings xmlns:r="http://schemas.openxmlformats.org/officeDocument/2006/relationships" xmlns:w="http://schemas.openxmlformats.org/wordprocessingml/2006/main">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107621907">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113252804">
      <w:bodyDiv w:val="1"/>
      <w:marLeft w:val="0"/>
      <w:marRight w:val="0"/>
      <w:marTop w:val="0"/>
      <w:marBottom w:val="0"/>
      <w:divBdr>
        <w:top w:val="none" w:sz="0" w:space="0" w:color="auto"/>
        <w:left w:val="none" w:sz="0" w:space="0" w:color="auto"/>
        <w:bottom w:val="none" w:sz="0" w:space="0" w:color="auto"/>
        <w:right w:val="none" w:sz="0" w:space="0" w:color="auto"/>
      </w:divBdr>
    </w:div>
    <w:div w:id="121266175">
      <w:bodyDiv w:val="1"/>
      <w:marLeft w:val="0"/>
      <w:marRight w:val="0"/>
      <w:marTop w:val="0"/>
      <w:marBottom w:val="0"/>
      <w:divBdr>
        <w:top w:val="none" w:sz="0" w:space="0" w:color="auto"/>
        <w:left w:val="none" w:sz="0" w:space="0" w:color="auto"/>
        <w:bottom w:val="none" w:sz="0" w:space="0" w:color="auto"/>
        <w:right w:val="none" w:sz="0" w:space="0" w:color="auto"/>
      </w:divBdr>
    </w:div>
    <w:div w:id="215749449">
      <w:bodyDiv w:val="1"/>
      <w:marLeft w:val="0"/>
      <w:marRight w:val="0"/>
      <w:marTop w:val="0"/>
      <w:marBottom w:val="0"/>
      <w:divBdr>
        <w:top w:val="none" w:sz="0" w:space="0" w:color="auto"/>
        <w:left w:val="none" w:sz="0" w:space="0" w:color="auto"/>
        <w:bottom w:val="none" w:sz="0" w:space="0" w:color="auto"/>
        <w:right w:val="none" w:sz="0" w:space="0" w:color="auto"/>
      </w:divBdr>
    </w:div>
    <w:div w:id="274757017">
      <w:bodyDiv w:val="1"/>
      <w:marLeft w:val="0"/>
      <w:marRight w:val="0"/>
      <w:marTop w:val="0"/>
      <w:marBottom w:val="0"/>
      <w:divBdr>
        <w:top w:val="none" w:sz="0" w:space="0" w:color="auto"/>
        <w:left w:val="none" w:sz="0" w:space="0" w:color="auto"/>
        <w:bottom w:val="none" w:sz="0" w:space="0" w:color="auto"/>
        <w:right w:val="none" w:sz="0" w:space="0" w:color="auto"/>
      </w:divBdr>
    </w:div>
    <w:div w:id="320042906">
      <w:bodyDiv w:val="1"/>
      <w:marLeft w:val="0"/>
      <w:marRight w:val="0"/>
      <w:marTop w:val="0"/>
      <w:marBottom w:val="0"/>
      <w:divBdr>
        <w:top w:val="none" w:sz="0" w:space="0" w:color="auto"/>
        <w:left w:val="none" w:sz="0" w:space="0" w:color="auto"/>
        <w:bottom w:val="none" w:sz="0" w:space="0" w:color="auto"/>
        <w:right w:val="none" w:sz="0" w:space="0" w:color="auto"/>
      </w:divBdr>
    </w:div>
    <w:div w:id="529680541">
      <w:bodyDiv w:val="1"/>
      <w:marLeft w:val="0"/>
      <w:marRight w:val="0"/>
      <w:marTop w:val="0"/>
      <w:marBottom w:val="0"/>
      <w:divBdr>
        <w:top w:val="none" w:sz="0" w:space="0" w:color="auto"/>
        <w:left w:val="none" w:sz="0" w:space="0" w:color="auto"/>
        <w:bottom w:val="none" w:sz="0" w:space="0" w:color="auto"/>
        <w:right w:val="none" w:sz="0" w:space="0" w:color="auto"/>
      </w:divBdr>
    </w:div>
    <w:div w:id="540825253">
      <w:bodyDiv w:val="1"/>
      <w:marLeft w:val="0"/>
      <w:marRight w:val="0"/>
      <w:marTop w:val="0"/>
      <w:marBottom w:val="0"/>
      <w:divBdr>
        <w:top w:val="none" w:sz="0" w:space="0" w:color="auto"/>
        <w:left w:val="none" w:sz="0" w:space="0" w:color="auto"/>
        <w:bottom w:val="none" w:sz="0" w:space="0" w:color="auto"/>
        <w:right w:val="none" w:sz="0" w:space="0" w:color="auto"/>
      </w:divBdr>
    </w:div>
    <w:div w:id="602148687">
      <w:bodyDiv w:val="1"/>
      <w:marLeft w:val="0"/>
      <w:marRight w:val="0"/>
      <w:marTop w:val="0"/>
      <w:marBottom w:val="0"/>
      <w:divBdr>
        <w:top w:val="none" w:sz="0" w:space="0" w:color="auto"/>
        <w:left w:val="none" w:sz="0" w:space="0" w:color="auto"/>
        <w:bottom w:val="none" w:sz="0" w:space="0" w:color="auto"/>
        <w:right w:val="none" w:sz="0" w:space="0" w:color="auto"/>
      </w:divBdr>
    </w:div>
    <w:div w:id="637995247">
      <w:bodyDiv w:val="1"/>
      <w:marLeft w:val="0"/>
      <w:marRight w:val="0"/>
      <w:marTop w:val="0"/>
      <w:marBottom w:val="0"/>
      <w:divBdr>
        <w:top w:val="none" w:sz="0" w:space="0" w:color="auto"/>
        <w:left w:val="none" w:sz="0" w:space="0" w:color="auto"/>
        <w:bottom w:val="none" w:sz="0" w:space="0" w:color="auto"/>
        <w:right w:val="none" w:sz="0" w:space="0" w:color="auto"/>
      </w:divBdr>
    </w:div>
    <w:div w:id="756293972">
      <w:bodyDiv w:val="1"/>
      <w:marLeft w:val="0"/>
      <w:marRight w:val="0"/>
      <w:marTop w:val="0"/>
      <w:marBottom w:val="0"/>
      <w:divBdr>
        <w:top w:val="none" w:sz="0" w:space="0" w:color="auto"/>
        <w:left w:val="none" w:sz="0" w:space="0" w:color="auto"/>
        <w:bottom w:val="none" w:sz="0" w:space="0" w:color="auto"/>
        <w:right w:val="none" w:sz="0" w:space="0" w:color="auto"/>
      </w:divBdr>
      <w:divsChild>
        <w:div w:id="720637870">
          <w:marLeft w:val="0"/>
          <w:marRight w:val="0"/>
          <w:marTop w:val="0"/>
          <w:marBottom w:val="0"/>
          <w:divBdr>
            <w:top w:val="none" w:sz="0" w:space="0" w:color="auto"/>
            <w:left w:val="none" w:sz="0" w:space="0" w:color="auto"/>
            <w:bottom w:val="none" w:sz="0" w:space="0" w:color="auto"/>
            <w:right w:val="none" w:sz="0" w:space="0" w:color="auto"/>
          </w:divBdr>
          <w:divsChild>
            <w:div w:id="1751386071">
              <w:marLeft w:val="0"/>
              <w:marRight w:val="0"/>
              <w:marTop w:val="0"/>
              <w:marBottom w:val="0"/>
              <w:divBdr>
                <w:top w:val="none" w:sz="0" w:space="0" w:color="auto"/>
                <w:left w:val="none" w:sz="0" w:space="0" w:color="auto"/>
                <w:bottom w:val="none" w:sz="0" w:space="0" w:color="auto"/>
                <w:right w:val="none" w:sz="0" w:space="0" w:color="auto"/>
              </w:divBdr>
            </w:div>
            <w:div w:id="1539002641">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760613548">
      <w:bodyDiv w:val="1"/>
      <w:marLeft w:val="0"/>
      <w:marRight w:val="0"/>
      <w:marTop w:val="0"/>
      <w:marBottom w:val="0"/>
      <w:divBdr>
        <w:top w:val="none" w:sz="0" w:space="0" w:color="auto"/>
        <w:left w:val="none" w:sz="0" w:space="0" w:color="auto"/>
        <w:bottom w:val="none" w:sz="0" w:space="0" w:color="auto"/>
        <w:right w:val="none" w:sz="0" w:space="0" w:color="auto"/>
      </w:divBdr>
    </w:div>
    <w:div w:id="773016139">
      <w:bodyDiv w:val="1"/>
      <w:marLeft w:val="0"/>
      <w:marRight w:val="0"/>
      <w:marTop w:val="0"/>
      <w:marBottom w:val="0"/>
      <w:divBdr>
        <w:top w:val="none" w:sz="0" w:space="0" w:color="auto"/>
        <w:left w:val="none" w:sz="0" w:space="0" w:color="auto"/>
        <w:bottom w:val="none" w:sz="0" w:space="0" w:color="auto"/>
        <w:right w:val="none" w:sz="0" w:space="0" w:color="auto"/>
      </w:divBdr>
      <w:divsChild>
        <w:div w:id="1896499950">
          <w:marLeft w:val="0"/>
          <w:marRight w:val="0"/>
          <w:marTop w:val="0"/>
          <w:marBottom w:val="263"/>
          <w:divBdr>
            <w:top w:val="none" w:sz="0" w:space="0" w:color="auto"/>
            <w:left w:val="none" w:sz="0" w:space="0" w:color="auto"/>
            <w:bottom w:val="none" w:sz="0" w:space="0" w:color="auto"/>
            <w:right w:val="none" w:sz="0" w:space="0" w:color="auto"/>
          </w:divBdr>
        </w:div>
      </w:divsChild>
    </w:div>
    <w:div w:id="813716547">
      <w:bodyDiv w:val="1"/>
      <w:marLeft w:val="0"/>
      <w:marRight w:val="0"/>
      <w:marTop w:val="0"/>
      <w:marBottom w:val="0"/>
      <w:divBdr>
        <w:top w:val="none" w:sz="0" w:space="0" w:color="auto"/>
        <w:left w:val="none" w:sz="0" w:space="0" w:color="auto"/>
        <w:bottom w:val="none" w:sz="0" w:space="0" w:color="auto"/>
        <w:right w:val="none" w:sz="0" w:space="0" w:color="auto"/>
      </w:divBdr>
    </w:div>
    <w:div w:id="849563388">
      <w:bodyDiv w:val="1"/>
      <w:marLeft w:val="0"/>
      <w:marRight w:val="0"/>
      <w:marTop w:val="0"/>
      <w:marBottom w:val="0"/>
      <w:divBdr>
        <w:top w:val="none" w:sz="0" w:space="0" w:color="auto"/>
        <w:left w:val="none" w:sz="0" w:space="0" w:color="auto"/>
        <w:bottom w:val="none" w:sz="0" w:space="0" w:color="auto"/>
        <w:right w:val="none" w:sz="0" w:space="0" w:color="auto"/>
      </w:divBdr>
      <w:divsChild>
        <w:div w:id="1809743206">
          <w:marLeft w:val="0"/>
          <w:marRight w:val="0"/>
          <w:marTop w:val="0"/>
          <w:marBottom w:val="0"/>
          <w:divBdr>
            <w:top w:val="none" w:sz="0" w:space="0" w:color="auto"/>
            <w:left w:val="none" w:sz="0" w:space="0" w:color="auto"/>
            <w:bottom w:val="none" w:sz="0" w:space="0" w:color="auto"/>
            <w:right w:val="none" w:sz="0" w:space="0" w:color="auto"/>
          </w:divBdr>
          <w:divsChild>
            <w:div w:id="196166795">
              <w:marLeft w:val="0"/>
              <w:marRight w:val="0"/>
              <w:marTop w:val="0"/>
              <w:marBottom w:val="0"/>
              <w:divBdr>
                <w:top w:val="none" w:sz="0" w:space="0" w:color="auto"/>
                <w:left w:val="none" w:sz="0" w:space="0" w:color="auto"/>
                <w:bottom w:val="none" w:sz="0" w:space="0" w:color="auto"/>
                <w:right w:val="none" w:sz="0" w:space="0" w:color="auto"/>
              </w:divBdr>
            </w:div>
            <w:div w:id="376588926">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979074297">
      <w:bodyDiv w:val="1"/>
      <w:marLeft w:val="0"/>
      <w:marRight w:val="0"/>
      <w:marTop w:val="0"/>
      <w:marBottom w:val="0"/>
      <w:divBdr>
        <w:top w:val="none" w:sz="0" w:space="0" w:color="auto"/>
        <w:left w:val="none" w:sz="0" w:space="0" w:color="auto"/>
        <w:bottom w:val="none" w:sz="0" w:space="0" w:color="auto"/>
        <w:right w:val="none" w:sz="0" w:space="0" w:color="auto"/>
      </w:divBdr>
    </w:div>
    <w:div w:id="1017197592">
      <w:bodyDiv w:val="1"/>
      <w:marLeft w:val="0"/>
      <w:marRight w:val="0"/>
      <w:marTop w:val="0"/>
      <w:marBottom w:val="0"/>
      <w:divBdr>
        <w:top w:val="none" w:sz="0" w:space="0" w:color="auto"/>
        <w:left w:val="none" w:sz="0" w:space="0" w:color="auto"/>
        <w:bottom w:val="none" w:sz="0" w:space="0" w:color="auto"/>
        <w:right w:val="none" w:sz="0" w:space="0" w:color="auto"/>
      </w:divBdr>
      <w:divsChild>
        <w:div w:id="176114051">
          <w:marLeft w:val="0"/>
          <w:marRight w:val="0"/>
          <w:marTop w:val="0"/>
          <w:marBottom w:val="263"/>
          <w:divBdr>
            <w:top w:val="none" w:sz="0" w:space="0" w:color="auto"/>
            <w:left w:val="none" w:sz="0" w:space="0" w:color="auto"/>
            <w:bottom w:val="none" w:sz="0" w:space="0" w:color="auto"/>
            <w:right w:val="none" w:sz="0" w:space="0" w:color="auto"/>
          </w:divBdr>
        </w:div>
      </w:divsChild>
    </w:div>
    <w:div w:id="1113672632">
      <w:bodyDiv w:val="1"/>
      <w:marLeft w:val="0"/>
      <w:marRight w:val="0"/>
      <w:marTop w:val="0"/>
      <w:marBottom w:val="0"/>
      <w:divBdr>
        <w:top w:val="none" w:sz="0" w:space="0" w:color="auto"/>
        <w:left w:val="none" w:sz="0" w:space="0" w:color="auto"/>
        <w:bottom w:val="none" w:sz="0" w:space="0" w:color="auto"/>
        <w:right w:val="none" w:sz="0" w:space="0" w:color="auto"/>
      </w:divBdr>
    </w:div>
    <w:div w:id="1274288780">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48143528">
      <w:bodyDiv w:val="1"/>
      <w:marLeft w:val="0"/>
      <w:marRight w:val="0"/>
      <w:marTop w:val="0"/>
      <w:marBottom w:val="0"/>
      <w:divBdr>
        <w:top w:val="none" w:sz="0" w:space="0" w:color="auto"/>
        <w:left w:val="none" w:sz="0" w:space="0" w:color="auto"/>
        <w:bottom w:val="none" w:sz="0" w:space="0" w:color="auto"/>
        <w:right w:val="none" w:sz="0" w:space="0" w:color="auto"/>
      </w:divBdr>
    </w:div>
    <w:div w:id="1361123671">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75216146">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559903879">
      <w:bodyDiv w:val="1"/>
      <w:marLeft w:val="0"/>
      <w:marRight w:val="0"/>
      <w:marTop w:val="0"/>
      <w:marBottom w:val="0"/>
      <w:divBdr>
        <w:top w:val="none" w:sz="0" w:space="0" w:color="auto"/>
        <w:left w:val="none" w:sz="0" w:space="0" w:color="auto"/>
        <w:bottom w:val="none" w:sz="0" w:space="0" w:color="auto"/>
        <w:right w:val="none" w:sz="0" w:space="0" w:color="auto"/>
      </w:divBdr>
    </w:div>
    <w:div w:id="1564483761">
      <w:bodyDiv w:val="1"/>
      <w:marLeft w:val="0"/>
      <w:marRight w:val="0"/>
      <w:marTop w:val="0"/>
      <w:marBottom w:val="0"/>
      <w:divBdr>
        <w:top w:val="none" w:sz="0" w:space="0" w:color="auto"/>
        <w:left w:val="none" w:sz="0" w:space="0" w:color="auto"/>
        <w:bottom w:val="none" w:sz="0" w:space="0" w:color="auto"/>
        <w:right w:val="none" w:sz="0" w:space="0" w:color="auto"/>
      </w:divBdr>
    </w:div>
    <w:div w:id="1665890409">
      <w:bodyDiv w:val="1"/>
      <w:marLeft w:val="0"/>
      <w:marRight w:val="0"/>
      <w:marTop w:val="0"/>
      <w:marBottom w:val="0"/>
      <w:divBdr>
        <w:top w:val="none" w:sz="0" w:space="0" w:color="auto"/>
        <w:left w:val="none" w:sz="0" w:space="0" w:color="auto"/>
        <w:bottom w:val="none" w:sz="0" w:space="0" w:color="auto"/>
        <w:right w:val="none" w:sz="0" w:space="0" w:color="auto"/>
      </w:divBdr>
    </w:div>
    <w:div w:id="1727289720">
      <w:bodyDiv w:val="1"/>
      <w:marLeft w:val="0"/>
      <w:marRight w:val="0"/>
      <w:marTop w:val="0"/>
      <w:marBottom w:val="0"/>
      <w:divBdr>
        <w:top w:val="none" w:sz="0" w:space="0" w:color="auto"/>
        <w:left w:val="none" w:sz="0" w:space="0" w:color="auto"/>
        <w:bottom w:val="none" w:sz="0" w:space="0" w:color="auto"/>
        <w:right w:val="none" w:sz="0" w:space="0" w:color="auto"/>
      </w:divBdr>
    </w:div>
    <w:div w:id="1856382033">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CEFE-CCBA-4F6D-B320-CC450467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1405</Words>
  <Characters>7733</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Analia Oddeni</cp:lastModifiedBy>
  <cp:revision>24</cp:revision>
  <cp:lastPrinted>2019-11-11T14:19:00Z</cp:lastPrinted>
  <dcterms:created xsi:type="dcterms:W3CDTF">2019-11-11T12:28:00Z</dcterms:created>
  <dcterms:modified xsi:type="dcterms:W3CDTF">2019-11-29T19:01:00Z</dcterms:modified>
</cp:coreProperties>
</file>