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DE" w:rsidRDefault="005605DE" w:rsidP="00FA7C51">
      <w:pPr>
        <w:ind w:right="1043"/>
        <w:rPr>
          <w:b/>
          <w:sz w:val="28"/>
          <w:u w:val="single"/>
        </w:rPr>
      </w:pPr>
    </w:p>
    <w:p w:rsidR="00FA7C51" w:rsidRDefault="00FA7C51" w:rsidP="00FA7C51">
      <w:pPr>
        <w:ind w:right="1043"/>
        <w:rPr>
          <w:b/>
          <w:sz w:val="28"/>
          <w:u w:val="single"/>
        </w:rPr>
      </w:pPr>
      <w:r w:rsidRPr="005605DE">
        <w:rPr>
          <w:b/>
          <w:sz w:val="28"/>
          <w:u w:val="single"/>
        </w:rPr>
        <w:t>CIRCULAR IMPOSITIVA NRO.</w:t>
      </w:r>
      <w:r w:rsidR="00053AEB">
        <w:rPr>
          <w:b/>
          <w:sz w:val="28"/>
          <w:u w:val="single"/>
        </w:rPr>
        <w:t xml:space="preserve"> </w:t>
      </w:r>
      <w:r w:rsidR="0076159A">
        <w:rPr>
          <w:b/>
          <w:sz w:val="28"/>
          <w:u w:val="single"/>
        </w:rPr>
        <w:t>1005</w:t>
      </w:r>
    </w:p>
    <w:p w:rsidR="00FA7C51" w:rsidRDefault="00FA7C51" w:rsidP="00FA7C51">
      <w:pPr>
        <w:pStyle w:val="Ttulo5"/>
        <w:jc w:val="left"/>
        <w:rPr>
          <w:i/>
        </w:rPr>
      </w:pPr>
    </w:p>
    <w:p w:rsidR="00FA7C51" w:rsidRDefault="00FA7C51" w:rsidP="00FA7C51"/>
    <w:p w:rsidR="00FA7C51" w:rsidRDefault="006B1473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94659F">
        <w:rPr>
          <w:i/>
          <w:lang w:val="es-ES_tradnl"/>
        </w:rPr>
        <w:t>4625</w:t>
      </w:r>
      <w:r w:rsidR="00FA7C51">
        <w:rPr>
          <w:i/>
          <w:lang w:val="es-ES_tradnl"/>
        </w:rPr>
        <w:t xml:space="preserve"> AFIP</w:t>
      </w:r>
    </w:p>
    <w:p w:rsidR="00FA7C51" w:rsidRDefault="00FA7C51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94659F">
        <w:rPr>
          <w:i/>
          <w:lang w:val="es-ES_tradnl"/>
        </w:rPr>
        <w:t>31</w:t>
      </w:r>
      <w:r>
        <w:rPr>
          <w:i/>
          <w:lang w:val="es-ES_tradnl"/>
        </w:rPr>
        <w:t>/</w:t>
      </w:r>
      <w:r w:rsidR="00876C99">
        <w:rPr>
          <w:i/>
          <w:lang w:val="es-ES_tradnl"/>
        </w:rPr>
        <w:t>10</w:t>
      </w:r>
      <w:r>
        <w:rPr>
          <w:i/>
          <w:lang w:val="es-ES_tradnl"/>
        </w:rPr>
        <w:t>/2019</w:t>
      </w:r>
    </w:p>
    <w:p w:rsidR="00FA7C51" w:rsidRDefault="006B1473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Oficial: 0</w:t>
      </w:r>
      <w:r w:rsidR="0094659F">
        <w:rPr>
          <w:i/>
          <w:lang w:val="es-ES_tradnl"/>
        </w:rPr>
        <w:t>1</w:t>
      </w:r>
      <w:r w:rsidR="00FA7C51">
        <w:rPr>
          <w:i/>
          <w:lang w:val="es-ES_tradnl"/>
        </w:rPr>
        <w:t>/</w:t>
      </w:r>
      <w:r w:rsidR="00876C99">
        <w:rPr>
          <w:i/>
          <w:lang w:val="es-ES_tradnl"/>
        </w:rPr>
        <w:t>1</w:t>
      </w:r>
      <w:r w:rsidR="0094659F">
        <w:rPr>
          <w:i/>
          <w:lang w:val="es-ES_tradnl"/>
        </w:rPr>
        <w:t>1</w:t>
      </w:r>
      <w:r w:rsidR="00FA7C51">
        <w:rPr>
          <w:i/>
          <w:lang w:val="es-ES_tradnl"/>
        </w:rPr>
        <w:t>/2019</w:t>
      </w:r>
    </w:p>
    <w:p w:rsidR="00FA7C51" w:rsidRDefault="00FA7C51" w:rsidP="00FA7C51">
      <w:pPr>
        <w:pStyle w:val="Ttulo5"/>
        <w:jc w:val="left"/>
        <w:rPr>
          <w:i/>
          <w:lang w:val="es-ES_tradnl"/>
        </w:rPr>
      </w:pPr>
    </w:p>
    <w:p w:rsidR="0023552A" w:rsidRPr="0023552A" w:rsidRDefault="0023552A" w:rsidP="0023552A"/>
    <w:p w:rsidR="00FA7C51" w:rsidRPr="00FA7C51" w:rsidRDefault="00EA5A24" w:rsidP="005605DE">
      <w:pPr>
        <w:pStyle w:val="Ttulo5"/>
        <w:ind w:right="-2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Micro o Pequeñas Empresas</w:t>
      </w:r>
      <w:r w:rsidR="00876C99">
        <w:rPr>
          <w:u w:val="single"/>
          <w:lang w:val="es-ES_tradnl"/>
        </w:rPr>
        <w:t xml:space="preserve">. </w:t>
      </w:r>
      <w:r w:rsidR="0094659F">
        <w:rPr>
          <w:u w:val="single"/>
          <w:lang w:val="es-ES_tradnl"/>
        </w:rPr>
        <w:t xml:space="preserve">Se extiende el plazo para la cancelación de las contribuciones de la seguridad social con el saldo de libre disponibilidad del IVA. </w:t>
      </w:r>
      <w:r w:rsidR="008E0771" w:rsidRPr="008E0771">
        <w:rPr>
          <w:u w:val="single"/>
          <w:lang w:val="es-ES_tradnl"/>
        </w:rPr>
        <w:t xml:space="preserve"> </w:t>
      </w:r>
    </w:p>
    <w:p w:rsidR="00C57BB8" w:rsidRDefault="00C57BB8" w:rsidP="005605DE">
      <w:pPr>
        <w:ind w:right="-2"/>
        <w:jc w:val="both"/>
      </w:pPr>
    </w:p>
    <w:p w:rsidR="006453F9" w:rsidRDefault="006453F9" w:rsidP="005605DE">
      <w:pPr>
        <w:ind w:right="-2"/>
        <w:jc w:val="both"/>
      </w:pPr>
    </w:p>
    <w:p w:rsidR="0094659F" w:rsidRPr="009E49A3" w:rsidRDefault="0094659F" w:rsidP="006453F9">
      <w:pPr>
        <w:ind w:right="-2"/>
        <w:jc w:val="both"/>
        <w:rPr>
          <w:szCs w:val="24"/>
        </w:rPr>
      </w:pPr>
      <w:r w:rsidRPr="009E49A3">
        <w:rPr>
          <w:szCs w:val="24"/>
        </w:rPr>
        <w:t xml:space="preserve">A través de la Resolución General </w:t>
      </w:r>
      <w:r>
        <w:rPr>
          <w:szCs w:val="24"/>
        </w:rPr>
        <w:t xml:space="preserve">4625 AFIP extiende </w:t>
      </w:r>
      <w:r w:rsidR="006453F9">
        <w:rPr>
          <w:szCs w:val="24"/>
        </w:rPr>
        <w:t xml:space="preserve">hasta el 31 de diciembre de 2019, inclusive, </w:t>
      </w:r>
      <w:r>
        <w:rPr>
          <w:szCs w:val="24"/>
        </w:rPr>
        <w:t xml:space="preserve">la fecha </w:t>
      </w:r>
      <w:r w:rsidR="006453F9">
        <w:rPr>
          <w:szCs w:val="24"/>
        </w:rPr>
        <w:t>límite</w:t>
      </w:r>
      <w:r>
        <w:rPr>
          <w:szCs w:val="24"/>
        </w:rPr>
        <w:t xml:space="preserve"> para efectuar la solicitud de afectación del saldo de libre disponibilidad del Impuesto al Valor Agregado</w:t>
      </w:r>
      <w:r w:rsidR="006453F9">
        <w:rPr>
          <w:szCs w:val="24"/>
        </w:rPr>
        <w:t xml:space="preserve"> </w:t>
      </w:r>
      <w:r w:rsidR="006453F9">
        <w:t xml:space="preserve">a la cancelación de las Contribuciones de la Seguridad Social. Este beneficio </w:t>
      </w:r>
      <w:r w:rsidR="00B02B74">
        <w:t xml:space="preserve">excepcional y de carácter transitorio </w:t>
      </w:r>
      <w:r w:rsidR="006453F9">
        <w:t>fue</w:t>
      </w:r>
      <w:r w:rsidR="00B02B74">
        <w:rPr>
          <w:szCs w:val="24"/>
        </w:rPr>
        <w:t xml:space="preserve"> reglamentado por la R</w:t>
      </w:r>
      <w:r w:rsidRPr="009E49A3">
        <w:rPr>
          <w:szCs w:val="24"/>
        </w:rPr>
        <w:t xml:space="preserve">esolución </w:t>
      </w:r>
      <w:r w:rsidR="00B02B74">
        <w:rPr>
          <w:szCs w:val="24"/>
        </w:rPr>
        <w:t xml:space="preserve">General </w:t>
      </w:r>
      <w:r w:rsidRPr="009E49A3">
        <w:rPr>
          <w:szCs w:val="24"/>
        </w:rPr>
        <w:t xml:space="preserve">AFIP </w:t>
      </w:r>
      <w:r w:rsidR="006453F9">
        <w:rPr>
          <w:szCs w:val="24"/>
        </w:rPr>
        <w:t>4603</w:t>
      </w:r>
      <w:r w:rsidRPr="009E49A3">
        <w:rPr>
          <w:szCs w:val="24"/>
        </w:rPr>
        <w:t>/201</w:t>
      </w:r>
      <w:r w:rsidR="006453F9">
        <w:rPr>
          <w:szCs w:val="24"/>
        </w:rPr>
        <w:t>9</w:t>
      </w:r>
      <w:r w:rsidRPr="009E49A3">
        <w:rPr>
          <w:szCs w:val="24"/>
        </w:rPr>
        <w:t xml:space="preserve"> (Ver Circular</w:t>
      </w:r>
      <w:r w:rsidRPr="009E49A3">
        <w:rPr>
          <w:b/>
          <w:szCs w:val="24"/>
        </w:rPr>
        <w:t xml:space="preserve"> </w:t>
      </w:r>
      <w:r w:rsidRPr="009E49A3">
        <w:rPr>
          <w:szCs w:val="24"/>
        </w:rPr>
        <w:t xml:space="preserve">Impositiva Nro. </w:t>
      </w:r>
      <w:r w:rsidR="006453F9">
        <w:rPr>
          <w:szCs w:val="24"/>
        </w:rPr>
        <w:t>1001</w:t>
      </w:r>
      <w:r w:rsidRPr="009E49A3">
        <w:rPr>
          <w:szCs w:val="24"/>
        </w:rPr>
        <w:t>).</w:t>
      </w:r>
    </w:p>
    <w:p w:rsidR="0094659F" w:rsidRDefault="0094659F" w:rsidP="005605DE">
      <w:pPr>
        <w:ind w:right="-2"/>
        <w:jc w:val="both"/>
      </w:pPr>
    </w:p>
    <w:p w:rsidR="006453F9" w:rsidRDefault="006453F9" w:rsidP="005605DE">
      <w:pPr>
        <w:ind w:right="-2"/>
        <w:jc w:val="both"/>
      </w:pPr>
    </w:p>
    <w:p w:rsidR="00A746E3" w:rsidRDefault="00A746E3" w:rsidP="005605DE">
      <w:pPr>
        <w:ind w:right="-2"/>
        <w:jc w:val="both"/>
      </w:pPr>
    </w:p>
    <w:p w:rsidR="008333EF" w:rsidRDefault="008333EF" w:rsidP="005605DE">
      <w:pPr>
        <w:ind w:right="-2"/>
        <w:jc w:val="both"/>
      </w:pPr>
    </w:p>
    <w:p w:rsidR="001B7759" w:rsidRPr="00E358BE" w:rsidRDefault="001B7759" w:rsidP="002D1A1D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E358BE">
        <w:rPr>
          <w:b/>
          <w:u w:val="single"/>
        </w:rPr>
        <w:t>Vigencia</w:t>
      </w:r>
    </w:p>
    <w:p w:rsidR="001B7759" w:rsidRDefault="001B7759" w:rsidP="005605DE">
      <w:pPr>
        <w:ind w:right="-2"/>
        <w:jc w:val="both"/>
        <w:rPr>
          <w:b/>
          <w:u w:val="single"/>
        </w:rPr>
      </w:pPr>
    </w:p>
    <w:p w:rsidR="00FA7C51" w:rsidRPr="00FC582E" w:rsidRDefault="001B7759" w:rsidP="005605DE">
      <w:pPr>
        <w:ind w:right="-2"/>
        <w:jc w:val="both"/>
      </w:pPr>
      <w:r>
        <w:t xml:space="preserve">Las disposiciones de la presente </w:t>
      </w:r>
      <w:proofErr w:type="gramStart"/>
      <w:r w:rsidR="00FC582E">
        <w:t>entrará</w:t>
      </w:r>
      <w:proofErr w:type="gramEnd"/>
      <w:r w:rsidR="00FC582E">
        <w:t xml:space="preserve"> en vigencia </w:t>
      </w:r>
      <w:r>
        <w:t>a part</w:t>
      </w:r>
      <w:r w:rsidR="00CC04EA">
        <w:t xml:space="preserve">ir del día </w:t>
      </w:r>
      <w:r w:rsidR="006453F9">
        <w:t>1</w:t>
      </w:r>
      <w:r w:rsidR="006E52CC">
        <w:t xml:space="preserve"> de </w:t>
      </w:r>
      <w:r w:rsidR="006453F9">
        <w:t xml:space="preserve">noviembre </w:t>
      </w:r>
      <w:r w:rsidR="00E530EA">
        <w:t>de 2019</w:t>
      </w:r>
      <w:r w:rsidR="006453F9">
        <w:t>.</w:t>
      </w:r>
    </w:p>
    <w:p w:rsidR="008E0771" w:rsidRPr="00FC582E" w:rsidRDefault="008E0771" w:rsidP="0023552A">
      <w:pPr>
        <w:ind w:right="-568"/>
        <w:jc w:val="both"/>
      </w:pPr>
    </w:p>
    <w:p w:rsidR="008E0771" w:rsidRDefault="008E0771" w:rsidP="0023552A">
      <w:pPr>
        <w:ind w:right="-568"/>
        <w:jc w:val="both"/>
      </w:pPr>
    </w:p>
    <w:p w:rsidR="00FC582E" w:rsidRDefault="00FC582E" w:rsidP="0023552A">
      <w:pPr>
        <w:ind w:right="-568"/>
        <w:jc w:val="both"/>
      </w:pPr>
    </w:p>
    <w:p w:rsidR="008E0771" w:rsidRDefault="008E0771" w:rsidP="0023552A">
      <w:pPr>
        <w:ind w:right="-568"/>
        <w:jc w:val="both"/>
      </w:pPr>
    </w:p>
    <w:p w:rsidR="008E0771" w:rsidRDefault="00E530EA" w:rsidP="0023552A">
      <w:pPr>
        <w:ind w:right="-568"/>
        <w:jc w:val="both"/>
      </w:pPr>
      <w:r>
        <w:t>Buenos Aires, 0</w:t>
      </w:r>
      <w:r w:rsidR="00CC04EA">
        <w:t>4</w:t>
      </w:r>
      <w:r w:rsidR="008E0771">
        <w:t xml:space="preserve"> de </w:t>
      </w:r>
      <w:r w:rsidR="006453F9">
        <w:t xml:space="preserve">Noviembre </w:t>
      </w:r>
      <w:r w:rsidR="008E0771">
        <w:t>de 2019.</w:t>
      </w:r>
    </w:p>
    <w:sectPr w:rsidR="008E0771" w:rsidSect="0023552A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9DF" w:rsidRDefault="00F649DF" w:rsidP="005605DE">
      <w:r>
        <w:separator/>
      </w:r>
    </w:p>
  </w:endnote>
  <w:endnote w:type="continuationSeparator" w:id="1">
    <w:p w:rsidR="00F649DF" w:rsidRDefault="00F649DF" w:rsidP="0056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9DF" w:rsidRDefault="00F649DF" w:rsidP="005605DE">
      <w:r>
        <w:separator/>
      </w:r>
    </w:p>
  </w:footnote>
  <w:footnote w:type="continuationSeparator" w:id="1">
    <w:p w:rsidR="00F649DF" w:rsidRDefault="00F649DF" w:rsidP="0056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59" w:rsidRDefault="00A04459" w:rsidP="005605DE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A04459" w:rsidRPr="005605DE" w:rsidRDefault="00A04459" w:rsidP="005605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BAD"/>
    <w:multiLevelType w:val="hybridMultilevel"/>
    <w:tmpl w:val="18DAA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75B38"/>
    <w:multiLevelType w:val="hybridMultilevel"/>
    <w:tmpl w:val="C9EE45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B49B6"/>
    <w:multiLevelType w:val="hybridMultilevel"/>
    <w:tmpl w:val="010CA6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A35C5C"/>
    <w:multiLevelType w:val="hybridMultilevel"/>
    <w:tmpl w:val="0AEEBB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CF939D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A50ADC"/>
    <w:multiLevelType w:val="hybridMultilevel"/>
    <w:tmpl w:val="8A1E3F1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A139AE"/>
    <w:multiLevelType w:val="hybridMultilevel"/>
    <w:tmpl w:val="81123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0780C"/>
    <w:multiLevelType w:val="hybridMultilevel"/>
    <w:tmpl w:val="72606CF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066048"/>
    <w:multiLevelType w:val="hybridMultilevel"/>
    <w:tmpl w:val="05026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B5237"/>
    <w:multiLevelType w:val="multilevel"/>
    <w:tmpl w:val="ABC88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A996141"/>
    <w:multiLevelType w:val="hybridMultilevel"/>
    <w:tmpl w:val="9DD45A24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D779F"/>
    <w:multiLevelType w:val="hybridMultilevel"/>
    <w:tmpl w:val="FA867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A444C"/>
    <w:multiLevelType w:val="hybridMultilevel"/>
    <w:tmpl w:val="94421D9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C05DEF"/>
    <w:multiLevelType w:val="hybridMultilevel"/>
    <w:tmpl w:val="B1DE28C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14"/>
  </w:num>
  <w:num w:numId="9">
    <w:abstractNumId w:val="13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C51"/>
    <w:rsid w:val="00053AEB"/>
    <w:rsid w:val="001A5182"/>
    <w:rsid w:val="001A5493"/>
    <w:rsid w:val="001B7759"/>
    <w:rsid w:val="0023552A"/>
    <w:rsid w:val="002D1A1D"/>
    <w:rsid w:val="00384821"/>
    <w:rsid w:val="003B290E"/>
    <w:rsid w:val="003B7AFA"/>
    <w:rsid w:val="00432A19"/>
    <w:rsid w:val="004A4A9A"/>
    <w:rsid w:val="004F1AD9"/>
    <w:rsid w:val="004F23C5"/>
    <w:rsid w:val="005570A1"/>
    <w:rsid w:val="005605DE"/>
    <w:rsid w:val="00581F00"/>
    <w:rsid w:val="005A3F86"/>
    <w:rsid w:val="00622C83"/>
    <w:rsid w:val="006453F9"/>
    <w:rsid w:val="006668B4"/>
    <w:rsid w:val="006B1473"/>
    <w:rsid w:val="006E52CC"/>
    <w:rsid w:val="0076159A"/>
    <w:rsid w:val="00787AA6"/>
    <w:rsid w:val="007A6498"/>
    <w:rsid w:val="007B0870"/>
    <w:rsid w:val="008333EF"/>
    <w:rsid w:val="00845A4F"/>
    <w:rsid w:val="00850755"/>
    <w:rsid w:val="00855A59"/>
    <w:rsid w:val="00876C99"/>
    <w:rsid w:val="008B400B"/>
    <w:rsid w:val="008E0771"/>
    <w:rsid w:val="008E2409"/>
    <w:rsid w:val="008F4C19"/>
    <w:rsid w:val="00926EA8"/>
    <w:rsid w:val="009429D0"/>
    <w:rsid w:val="0094659F"/>
    <w:rsid w:val="009872B7"/>
    <w:rsid w:val="009A4862"/>
    <w:rsid w:val="009F5636"/>
    <w:rsid w:val="00A04459"/>
    <w:rsid w:val="00A04597"/>
    <w:rsid w:val="00A643B5"/>
    <w:rsid w:val="00A746E3"/>
    <w:rsid w:val="00B02B74"/>
    <w:rsid w:val="00B7768C"/>
    <w:rsid w:val="00BC7A2D"/>
    <w:rsid w:val="00BF05D6"/>
    <w:rsid w:val="00C57BB8"/>
    <w:rsid w:val="00CC04EA"/>
    <w:rsid w:val="00D46FCF"/>
    <w:rsid w:val="00DF7C22"/>
    <w:rsid w:val="00E530EA"/>
    <w:rsid w:val="00EA5123"/>
    <w:rsid w:val="00EA5A24"/>
    <w:rsid w:val="00EE5776"/>
    <w:rsid w:val="00F2794B"/>
    <w:rsid w:val="00F649DF"/>
    <w:rsid w:val="00F832B3"/>
    <w:rsid w:val="00F86F9C"/>
    <w:rsid w:val="00FA7C51"/>
    <w:rsid w:val="00FC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7C51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7C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7C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0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ADA25-53C7-4DC7-8EE0-395696CD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Banchi</dc:creator>
  <cp:lastModifiedBy>Analia Oddeni</cp:lastModifiedBy>
  <cp:revision>14</cp:revision>
  <cp:lastPrinted>2019-10-04T14:38:00Z</cp:lastPrinted>
  <dcterms:created xsi:type="dcterms:W3CDTF">2019-10-04T13:34:00Z</dcterms:created>
  <dcterms:modified xsi:type="dcterms:W3CDTF">2019-11-04T16:39:00Z</dcterms:modified>
</cp:coreProperties>
</file>