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DE" w:rsidRDefault="005605DE" w:rsidP="00FA7C51">
      <w:pPr>
        <w:ind w:right="1043"/>
        <w:rPr>
          <w:b/>
          <w:sz w:val="28"/>
          <w:u w:val="single"/>
        </w:rPr>
      </w:pPr>
    </w:p>
    <w:p w:rsidR="00FA7C51" w:rsidRDefault="00FA7C51" w:rsidP="00FA7C51">
      <w:pPr>
        <w:ind w:right="1043"/>
        <w:rPr>
          <w:b/>
          <w:sz w:val="28"/>
          <w:u w:val="single"/>
        </w:rPr>
      </w:pPr>
      <w:r w:rsidRPr="005605DE">
        <w:rPr>
          <w:b/>
          <w:sz w:val="28"/>
          <w:u w:val="single"/>
        </w:rPr>
        <w:t>CIRCULAR IMPOSITIVA NRO.</w:t>
      </w:r>
      <w:r w:rsidR="00053AEB">
        <w:rPr>
          <w:b/>
          <w:sz w:val="28"/>
          <w:u w:val="single"/>
        </w:rPr>
        <w:t xml:space="preserve"> </w:t>
      </w:r>
      <w:r w:rsidR="00A746E3">
        <w:rPr>
          <w:b/>
          <w:sz w:val="28"/>
          <w:u w:val="single"/>
        </w:rPr>
        <w:t>1001</w:t>
      </w:r>
    </w:p>
    <w:p w:rsidR="00FA7C51" w:rsidRDefault="00FA7C51" w:rsidP="00FA7C51">
      <w:pPr>
        <w:pStyle w:val="Ttulo5"/>
        <w:jc w:val="left"/>
        <w:rPr>
          <w:i/>
        </w:rPr>
      </w:pPr>
    </w:p>
    <w:p w:rsidR="00FA7C51" w:rsidRDefault="00FA7C51" w:rsidP="00FA7C51"/>
    <w:p w:rsidR="00FA7C51" w:rsidRDefault="006B1473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N° 4</w:t>
      </w:r>
      <w:r w:rsidR="00876C99">
        <w:rPr>
          <w:i/>
          <w:lang w:val="es-ES_tradnl"/>
        </w:rPr>
        <w:t>603</w:t>
      </w:r>
      <w:r w:rsidR="00FA7C51">
        <w:rPr>
          <w:i/>
          <w:lang w:val="es-ES_tradnl"/>
        </w:rPr>
        <w:t xml:space="preserve"> AFIP</w:t>
      </w:r>
    </w:p>
    <w:p w:rsidR="00FA7C51" w:rsidRDefault="00FA7C51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876C99">
        <w:rPr>
          <w:i/>
          <w:lang w:val="es-ES_tradnl"/>
        </w:rPr>
        <w:t>03</w:t>
      </w:r>
      <w:r>
        <w:rPr>
          <w:i/>
          <w:lang w:val="es-ES_tradnl"/>
        </w:rPr>
        <w:t>/</w:t>
      </w:r>
      <w:r w:rsidR="00876C99">
        <w:rPr>
          <w:i/>
          <w:lang w:val="es-ES_tradnl"/>
        </w:rPr>
        <w:t>10</w:t>
      </w:r>
      <w:r>
        <w:rPr>
          <w:i/>
          <w:lang w:val="es-ES_tradnl"/>
        </w:rPr>
        <w:t>/2019</w:t>
      </w:r>
    </w:p>
    <w:p w:rsidR="00FA7C51" w:rsidRDefault="006B1473" w:rsidP="00FA7C51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Oficial: 0</w:t>
      </w:r>
      <w:r w:rsidR="00876C99">
        <w:rPr>
          <w:i/>
          <w:lang w:val="es-ES_tradnl"/>
        </w:rPr>
        <w:t>4</w:t>
      </w:r>
      <w:r w:rsidR="00FA7C51">
        <w:rPr>
          <w:i/>
          <w:lang w:val="es-ES_tradnl"/>
        </w:rPr>
        <w:t>/</w:t>
      </w:r>
      <w:r w:rsidR="00876C99">
        <w:rPr>
          <w:i/>
          <w:lang w:val="es-ES_tradnl"/>
        </w:rPr>
        <w:t>1</w:t>
      </w:r>
      <w:r w:rsidR="00FA7C51">
        <w:rPr>
          <w:i/>
          <w:lang w:val="es-ES_tradnl"/>
        </w:rPr>
        <w:t>0/2019</w:t>
      </w:r>
    </w:p>
    <w:p w:rsidR="00FA7C51" w:rsidRDefault="00FA7C51" w:rsidP="00FA7C51">
      <w:pPr>
        <w:pStyle w:val="Ttulo5"/>
        <w:jc w:val="left"/>
        <w:rPr>
          <w:i/>
          <w:lang w:val="es-ES_tradnl"/>
        </w:rPr>
      </w:pPr>
    </w:p>
    <w:p w:rsidR="0023552A" w:rsidRPr="0023552A" w:rsidRDefault="0023552A" w:rsidP="0023552A"/>
    <w:p w:rsidR="00FA7C51" w:rsidRPr="00FA7C51" w:rsidRDefault="00EA5A24" w:rsidP="005605DE">
      <w:pPr>
        <w:pStyle w:val="Ttulo5"/>
        <w:ind w:right="-2"/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>Micro o Pequeñas Empresas</w:t>
      </w:r>
      <w:r w:rsidR="00876C99">
        <w:rPr>
          <w:u w:val="single"/>
          <w:lang w:val="es-ES_tradnl"/>
        </w:rPr>
        <w:t>. Afecta</w:t>
      </w:r>
      <w:r w:rsidR="00A746E3">
        <w:rPr>
          <w:u w:val="single"/>
          <w:lang w:val="es-ES_tradnl"/>
        </w:rPr>
        <w:t xml:space="preserve">ción del </w:t>
      </w:r>
      <w:r w:rsidR="00876C99">
        <w:rPr>
          <w:u w:val="single"/>
          <w:lang w:val="es-ES_tradnl"/>
        </w:rPr>
        <w:t xml:space="preserve">saldo de libre disponibilidad de IVA </w:t>
      </w:r>
      <w:r w:rsidR="00A746E3">
        <w:rPr>
          <w:u w:val="single"/>
          <w:lang w:val="es-ES_tradnl"/>
        </w:rPr>
        <w:t xml:space="preserve">para </w:t>
      </w:r>
      <w:r w:rsidR="00876C99">
        <w:rPr>
          <w:u w:val="single"/>
          <w:lang w:val="es-ES_tradnl"/>
        </w:rPr>
        <w:t xml:space="preserve">la cancelación de </w:t>
      </w:r>
      <w:r w:rsidR="00A746E3">
        <w:rPr>
          <w:u w:val="single"/>
          <w:lang w:val="es-ES_tradnl"/>
        </w:rPr>
        <w:t>C</w:t>
      </w:r>
      <w:r w:rsidR="00876C99">
        <w:rPr>
          <w:u w:val="single"/>
          <w:lang w:val="es-ES_tradnl"/>
        </w:rPr>
        <w:t xml:space="preserve">ontribuciones de la </w:t>
      </w:r>
      <w:r w:rsidR="00A746E3">
        <w:rPr>
          <w:u w:val="single"/>
          <w:lang w:val="es-ES_tradnl"/>
        </w:rPr>
        <w:t>Seguridad S</w:t>
      </w:r>
      <w:r w:rsidR="00876C99">
        <w:rPr>
          <w:u w:val="single"/>
          <w:lang w:val="es-ES_tradnl"/>
        </w:rPr>
        <w:t>ocial.</w:t>
      </w:r>
      <w:r w:rsidR="008E0771" w:rsidRPr="008E0771">
        <w:rPr>
          <w:u w:val="single"/>
          <w:lang w:val="es-ES_tradnl"/>
        </w:rPr>
        <w:t xml:space="preserve"> </w:t>
      </w:r>
    </w:p>
    <w:p w:rsidR="00C57BB8" w:rsidRDefault="00C57BB8" w:rsidP="005605DE">
      <w:pPr>
        <w:ind w:right="-2"/>
        <w:jc w:val="both"/>
      </w:pPr>
    </w:p>
    <w:p w:rsidR="0023552A" w:rsidRDefault="0023552A" w:rsidP="005605DE">
      <w:pPr>
        <w:ind w:right="-2"/>
        <w:jc w:val="both"/>
      </w:pPr>
    </w:p>
    <w:p w:rsidR="00FA7C51" w:rsidRDefault="00FA7C51" w:rsidP="005605DE">
      <w:pPr>
        <w:ind w:right="-2"/>
        <w:jc w:val="both"/>
      </w:pPr>
      <w:r>
        <w:t>A través de la Resolución General 4</w:t>
      </w:r>
      <w:r w:rsidR="00876C99">
        <w:t>603</w:t>
      </w:r>
      <w:r w:rsidR="00F832B3">
        <w:t xml:space="preserve"> AFIP</w:t>
      </w:r>
      <w:r w:rsidR="00876C99">
        <w:t xml:space="preserve"> habilita </w:t>
      </w:r>
      <w:r w:rsidR="00876C99" w:rsidRPr="00A746E3">
        <w:rPr>
          <w:b/>
          <w:u w:val="single"/>
        </w:rPr>
        <w:t>de manera excepcional y con carácter</w:t>
      </w:r>
      <w:r w:rsidR="009F5636" w:rsidRPr="00A746E3">
        <w:rPr>
          <w:b/>
          <w:u w:val="single"/>
        </w:rPr>
        <w:t xml:space="preserve"> transitorio</w:t>
      </w:r>
      <w:r w:rsidR="009F5636">
        <w:t xml:space="preserve">, para las </w:t>
      </w:r>
      <w:r w:rsidR="00A746E3">
        <w:t>M</w:t>
      </w:r>
      <w:r w:rsidR="009F5636">
        <w:t>icro o</w:t>
      </w:r>
      <w:r w:rsidR="00876C99">
        <w:t xml:space="preserve"> </w:t>
      </w:r>
      <w:r w:rsidR="00A746E3">
        <w:t>P</w:t>
      </w:r>
      <w:r w:rsidR="00876C99">
        <w:t xml:space="preserve">equeñas </w:t>
      </w:r>
      <w:r w:rsidR="00A746E3">
        <w:t>E</w:t>
      </w:r>
      <w:r w:rsidR="00876C99">
        <w:t xml:space="preserve">mpresas, la afectación del saldo de libre disponibilidad del </w:t>
      </w:r>
      <w:r w:rsidR="00A746E3">
        <w:t>I</w:t>
      </w:r>
      <w:r w:rsidR="00876C99">
        <w:t xml:space="preserve">mpuesto al </w:t>
      </w:r>
      <w:r w:rsidR="00A746E3">
        <w:t>V</w:t>
      </w:r>
      <w:r w:rsidR="00876C99">
        <w:t xml:space="preserve">alor </w:t>
      </w:r>
      <w:r w:rsidR="00A746E3">
        <w:t>A</w:t>
      </w:r>
      <w:r w:rsidR="00876C99">
        <w:t xml:space="preserve">gregado a la cancelación de las </w:t>
      </w:r>
      <w:r w:rsidR="00A746E3">
        <w:t>C</w:t>
      </w:r>
      <w:r w:rsidR="00876C99">
        <w:t>ontribucione</w:t>
      </w:r>
      <w:r w:rsidR="00A746E3">
        <w:t>s de la S</w:t>
      </w:r>
      <w:r w:rsidR="00876C99">
        <w:t xml:space="preserve">eguridad </w:t>
      </w:r>
      <w:r w:rsidR="00A746E3">
        <w:t>S</w:t>
      </w:r>
      <w:r w:rsidR="00876C99">
        <w:t>ocial</w:t>
      </w:r>
      <w:r w:rsidR="00F832B3">
        <w:t>.</w:t>
      </w:r>
      <w:r>
        <w:t xml:space="preserve"> </w:t>
      </w:r>
    </w:p>
    <w:p w:rsidR="00FA7C51" w:rsidRDefault="00FA7C51" w:rsidP="005605DE">
      <w:pPr>
        <w:ind w:right="-2"/>
        <w:jc w:val="both"/>
      </w:pPr>
    </w:p>
    <w:p w:rsidR="00A746E3" w:rsidRDefault="00A746E3" w:rsidP="005605DE">
      <w:pPr>
        <w:ind w:right="-2"/>
        <w:jc w:val="both"/>
      </w:pPr>
    </w:p>
    <w:p w:rsidR="00A746E3" w:rsidRDefault="00A746E3" w:rsidP="005605DE">
      <w:pPr>
        <w:ind w:right="-2"/>
        <w:jc w:val="both"/>
      </w:pPr>
      <w:r>
        <w:t>Los principales aspectos son los que se detallan a continuación:</w:t>
      </w:r>
    </w:p>
    <w:p w:rsidR="00A746E3" w:rsidRDefault="00A746E3" w:rsidP="005605DE">
      <w:pPr>
        <w:ind w:right="-2"/>
        <w:jc w:val="both"/>
      </w:pPr>
    </w:p>
    <w:p w:rsidR="00A746E3" w:rsidRDefault="00A746E3" w:rsidP="005605DE">
      <w:pPr>
        <w:ind w:right="-2"/>
        <w:jc w:val="both"/>
      </w:pPr>
    </w:p>
    <w:p w:rsidR="009A4862" w:rsidRDefault="00CC04EA" w:rsidP="00CC04EA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CC04EA">
        <w:rPr>
          <w:b/>
          <w:u w:val="single"/>
        </w:rPr>
        <w:t xml:space="preserve">Sujetos habilitados </w:t>
      </w:r>
    </w:p>
    <w:p w:rsidR="00CC04EA" w:rsidRDefault="00CC04EA" w:rsidP="00CC04EA">
      <w:pPr>
        <w:ind w:right="-2"/>
        <w:jc w:val="both"/>
        <w:rPr>
          <w:b/>
          <w:u w:val="single"/>
        </w:rPr>
      </w:pPr>
    </w:p>
    <w:p w:rsidR="00CC04EA" w:rsidRDefault="00A746E3" w:rsidP="00CC04EA">
      <w:pPr>
        <w:ind w:right="-2"/>
        <w:jc w:val="both"/>
      </w:pPr>
      <w:r>
        <w:t>L</w:t>
      </w:r>
      <w:r w:rsidRPr="00CC04EA">
        <w:t xml:space="preserve">os contribuyentes que registren la condición de </w:t>
      </w:r>
      <w:r w:rsidRPr="00EA5A24">
        <w:rPr>
          <w:b/>
          <w:u w:val="single"/>
        </w:rPr>
        <w:t>micro o pequeñas empresas</w:t>
      </w:r>
      <w:r w:rsidRPr="00CC04EA">
        <w:t xml:space="preserve">, inscriptos en el “Registro de Empresas </w:t>
      </w:r>
      <w:proofErr w:type="spellStart"/>
      <w:r w:rsidRPr="00CC04EA">
        <w:t>MiPyMES</w:t>
      </w:r>
      <w:proofErr w:type="spellEnd"/>
      <w:r>
        <w:t>”, p</w:t>
      </w:r>
      <w:r w:rsidR="00CC04EA" w:rsidRPr="00CC04EA">
        <w:t xml:space="preserve">odrán afectar el saldo a favor de libre disponibilidad del </w:t>
      </w:r>
      <w:r>
        <w:t>I</w:t>
      </w:r>
      <w:r w:rsidR="00CC04EA" w:rsidRPr="00CC04EA">
        <w:t xml:space="preserve">mpuesto al </w:t>
      </w:r>
      <w:r>
        <w:t>V</w:t>
      </w:r>
      <w:r w:rsidR="00CC04EA" w:rsidRPr="00CC04EA">
        <w:t xml:space="preserve">alor </w:t>
      </w:r>
      <w:r>
        <w:t>A</w:t>
      </w:r>
      <w:r w:rsidR="00CC04EA" w:rsidRPr="00CC04EA">
        <w:t>gregado en el sistema de “Cuentas Tributarias”</w:t>
      </w:r>
      <w:r w:rsidR="00CC04EA">
        <w:t>,</w:t>
      </w:r>
      <w:r w:rsidR="00CC04EA" w:rsidRPr="00CC04EA">
        <w:t xml:space="preserve"> a la cancelación de las </w:t>
      </w:r>
      <w:r>
        <w:t>Contribuciones de la Seguridad S</w:t>
      </w:r>
      <w:r w:rsidR="00CC04EA" w:rsidRPr="00CC04EA">
        <w:t>ocial</w:t>
      </w:r>
      <w:r>
        <w:t xml:space="preserve"> – código de impuesto 351.</w:t>
      </w:r>
    </w:p>
    <w:p w:rsidR="00CC04EA" w:rsidRDefault="00CC04EA" w:rsidP="00CC04EA">
      <w:pPr>
        <w:ind w:right="-2"/>
        <w:jc w:val="both"/>
      </w:pPr>
    </w:p>
    <w:p w:rsidR="00CC04EA" w:rsidRDefault="00CC04EA" w:rsidP="00CC04EA">
      <w:pPr>
        <w:ind w:right="-2"/>
        <w:jc w:val="both"/>
      </w:pPr>
      <w:r w:rsidRPr="006668B4">
        <w:t xml:space="preserve">Será </w:t>
      </w:r>
      <w:r w:rsidR="00A746E3" w:rsidRPr="00A746E3">
        <w:rPr>
          <w:b/>
          <w:u w:val="single"/>
        </w:rPr>
        <w:t>condición excluyente</w:t>
      </w:r>
      <w:r w:rsidR="00A746E3">
        <w:t xml:space="preserve"> </w:t>
      </w:r>
      <w:r w:rsidRPr="006668B4">
        <w:t>que se encuentren presentadas las declaraciones jur</w:t>
      </w:r>
      <w:r w:rsidR="00A746E3">
        <w:t>adas del Impuesto al V</w:t>
      </w:r>
      <w:r w:rsidRPr="006668B4">
        <w:t xml:space="preserve">alor </w:t>
      </w:r>
      <w:r w:rsidR="00A746E3">
        <w:t>A</w:t>
      </w:r>
      <w:r w:rsidRPr="006668B4">
        <w:t xml:space="preserve">gregado correspondientes a los periodos no prescriptos, así como la declaración jurada determinativa y nominativa de las obligaciones con destino a los subsistemas de la </w:t>
      </w:r>
      <w:r w:rsidR="00A746E3">
        <w:t>S</w:t>
      </w:r>
      <w:r w:rsidRPr="006668B4">
        <w:t xml:space="preserve">eguridad </w:t>
      </w:r>
      <w:r w:rsidR="00A746E3">
        <w:t>S</w:t>
      </w:r>
      <w:r w:rsidRPr="006668B4">
        <w:t>ocial del periodo mensual a cancelar.</w:t>
      </w:r>
    </w:p>
    <w:p w:rsidR="00A746E3" w:rsidRDefault="00A746E3" w:rsidP="00CC04EA">
      <w:pPr>
        <w:ind w:right="-2"/>
        <w:jc w:val="both"/>
      </w:pPr>
    </w:p>
    <w:p w:rsidR="00EA5A24" w:rsidRDefault="00EA5A24" w:rsidP="00CC04EA">
      <w:pPr>
        <w:ind w:right="-2"/>
        <w:jc w:val="both"/>
      </w:pPr>
    </w:p>
    <w:p w:rsidR="00EA5A24" w:rsidRPr="00EA5A24" w:rsidRDefault="00EA5A24" w:rsidP="00EA5A24">
      <w:pPr>
        <w:pStyle w:val="Prrafodelista"/>
        <w:numPr>
          <w:ilvl w:val="0"/>
          <w:numId w:val="14"/>
        </w:numPr>
        <w:ind w:right="-2"/>
        <w:jc w:val="both"/>
      </w:pPr>
      <w:r>
        <w:rPr>
          <w:b/>
          <w:u w:val="single"/>
        </w:rPr>
        <w:t>Solicitud de afectación</w:t>
      </w:r>
    </w:p>
    <w:p w:rsidR="00EA5A24" w:rsidRPr="00EA5A24" w:rsidRDefault="00EA5A24" w:rsidP="00EA5A24">
      <w:pPr>
        <w:ind w:right="-2"/>
        <w:jc w:val="both"/>
      </w:pPr>
    </w:p>
    <w:p w:rsidR="00A04459" w:rsidRDefault="00A04459" w:rsidP="00EA5A24">
      <w:pPr>
        <w:ind w:right="-2"/>
        <w:jc w:val="both"/>
      </w:pPr>
      <w:r w:rsidRPr="00A04459">
        <w:t>La afectación podrá efectuarse – únicamente-</w:t>
      </w:r>
      <w:r>
        <w:t xml:space="preserve"> respecto de las Contribuciones de la Seguridad </w:t>
      </w:r>
      <w:r w:rsidRPr="008333EF">
        <w:rPr>
          <w:b/>
          <w:u w:val="single"/>
        </w:rPr>
        <w:t>Social determinadas por el periodo mensual inmediato anterior a la fecha de la solicitud</w:t>
      </w:r>
      <w:r>
        <w:t>,</w:t>
      </w:r>
      <w:r w:rsidRPr="00A04459">
        <w:t xml:space="preserve"> y</w:t>
      </w:r>
      <w:r w:rsidRPr="00A04459">
        <w:rPr>
          <w:b/>
          <w:u w:val="single"/>
        </w:rPr>
        <w:t xml:space="preserve"> no podrá superar el 20% del </w:t>
      </w:r>
      <w:r w:rsidRPr="008333EF">
        <w:rPr>
          <w:u w:val="single"/>
        </w:rPr>
        <w:t>monto total de las aludidas contribuciones ni el importe adeudado por las mismas.</w:t>
      </w:r>
    </w:p>
    <w:p w:rsidR="00A04459" w:rsidRDefault="008333EF" w:rsidP="008333EF">
      <w:pPr>
        <w:tabs>
          <w:tab w:val="left" w:pos="2968"/>
        </w:tabs>
        <w:ind w:right="-2"/>
        <w:jc w:val="both"/>
      </w:pPr>
      <w:r>
        <w:tab/>
      </w:r>
    </w:p>
    <w:p w:rsidR="00EA5A24" w:rsidRPr="008333EF" w:rsidRDefault="00EE5776" w:rsidP="00EA5A24">
      <w:pPr>
        <w:ind w:right="-2"/>
        <w:jc w:val="both"/>
      </w:pPr>
      <w:r>
        <w:t>A fines de realizar la solicitud de afectación, l</w:t>
      </w:r>
      <w:r w:rsidR="00EA5A24">
        <w:t xml:space="preserve">os contribuyentes y/o responsables deberán acceder a través del </w:t>
      </w:r>
      <w:r>
        <w:t>s</w:t>
      </w:r>
      <w:r w:rsidR="00EA5A24">
        <w:t xml:space="preserve">ervicio “Sistemas de Cuentas Tributarias”, a la opción </w:t>
      </w:r>
      <w:r w:rsidR="00EA5A24" w:rsidRPr="008333EF">
        <w:t>“Afectación a Seguridad Social”, disponib</w:t>
      </w:r>
      <w:r w:rsidRPr="008333EF">
        <w:t>le en el sitio web de AFIP</w:t>
      </w:r>
      <w:r w:rsidR="00EA5A24" w:rsidRPr="008333EF">
        <w:t>.</w:t>
      </w:r>
    </w:p>
    <w:p w:rsidR="00EA5A24" w:rsidRDefault="00EA5A24" w:rsidP="00EA5A24">
      <w:pPr>
        <w:ind w:right="-2"/>
        <w:jc w:val="both"/>
      </w:pPr>
    </w:p>
    <w:p w:rsidR="00EA5A24" w:rsidRDefault="00EA5A24" w:rsidP="00EA5A24">
      <w:pPr>
        <w:ind w:right="-2"/>
        <w:jc w:val="both"/>
      </w:pPr>
      <w:r>
        <w:t>Al momento de efectuarse la solicitud de afectación del saldo de libre disponibilidad, esta Administraci</w:t>
      </w:r>
      <w:r w:rsidR="00A643B5">
        <w:t>ó</w:t>
      </w:r>
      <w:r>
        <w:t>n realizará controles sistémicos en línea.</w:t>
      </w:r>
    </w:p>
    <w:p w:rsidR="00EA5A24" w:rsidRDefault="00EA5A24" w:rsidP="00EA5A24">
      <w:pPr>
        <w:ind w:right="-2"/>
        <w:jc w:val="both"/>
      </w:pPr>
    </w:p>
    <w:p w:rsidR="00EA5A24" w:rsidRDefault="00EE5776" w:rsidP="00EA5A24">
      <w:pPr>
        <w:ind w:right="-2"/>
        <w:jc w:val="both"/>
      </w:pPr>
      <w:r>
        <w:lastRenderedPageBreak/>
        <w:t xml:space="preserve">En caso de </w:t>
      </w:r>
      <w:r w:rsidR="006668B4">
        <w:t>pasar</w:t>
      </w:r>
      <w:r>
        <w:t xml:space="preserve"> exitosamente dichos controles</w:t>
      </w:r>
      <w:r w:rsidR="00EA5A24">
        <w:t>, el sistema procesar</w:t>
      </w:r>
      <w:r w:rsidR="009872B7">
        <w:t>á</w:t>
      </w:r>
      <w:r w:rsidR="00EA5A24">
        <w:t xml:space="preserve"> la transacción y emitirá el </w:t>
      </w:r>
      <w:r w:rsidR="006668B4">
        <w:t xml:space="preserve">correspondiente </w:t>
      </w:r>
      <w:r w:rsidR="00EA5A24">
        <w:t>acuse de recibo.</w:t>
      </w:r>
    </w:p>
    <w:p w:rsidR="00EA5A24" w:rsidRDefault="00EA5A24" w:rsidP="00EA5A24">
      <w:pPr>
        <w:ind w:right="-2"/>
        <w:jc w:val="both"/>
      </w:pPr>
    </w:p>
    <w:p w:rsidR="00EA5A24" w:rsidRDefault="006668B4" w:rsidP="00EA5A24">
      <w:pPr>
        <w:ind w:right="-2"/>
        <w:jc w:val="both"/>
      </w:pPr>
      <w:r>
        <w:t xml:space="preserve">Pero si como resultado de los controles, </w:t>
      </w:r>
      <w:r w:rsidR="00EA5A24">
        <w:t>la</w:t>
      </w:r>
      <w:r>
        <w:t xml:space="preserve"> solicitud </w:t>
      </w:r>
      <w:r w:rsidR="009872B7">
        <w:t xml:space="preserve">resultare </w:t>
      </w:r>
      <w:r>
        <w:t xml:space="preserve">observada o </w:t>
      </w:r>
      <w:r w:rsidR="009872B7">
        <w:t>con</w:t>
      </w:r>
      <w:r w:rsidR="00EA5A24">
        <w:t xml:space="preserve"> inconsistencias, la misma deberá realizarse ante la dependencia en la que los contribuyentes y/o responsables se encuentren inscriptos, mediante la presentación de una nota, acompañando la i</w:t>
      </w:r>
      <w:r w:rsidR="00A643B5">
        <w:t>mpresió</w:t>
      </w:r>
      <w:r w:rsidR="00EA5A24">
        <w:t xml:space="preserve">n del mensaje con las </w:t>
      </w:r>
      <w:r w:rsidR="00A643B5">
        <w:t>observaciones</w:t>
      </w:r>
      <w:r w:rsidR="00EA5A24">
        <w:t xml:space="preserve"> y/o inconsistencias indicadas por el sistema “Cuentas tributarias” y la documentación que respalde la procedencia del saldo de libre disp</w:t>
      </w:r>
      <w:r w:rsidR="00A643B5">
        <w:t>onibilidad (certificados de retención</w:t>
      </w:r>
      <w:r w:rsidR="00EA5A24">
        <w:t xml:space="preserve"> y/o percepción, facturas, contratos, comprobantes de ingreso de pagos a cuenta, entre otros)</w:t>
      </w:r>
      <w:r w:rsidR="009872B7">
        <w:t>.</w:t>
      </w:r>
    </w:p>
    <w:p w:rsidR="00EA5A24" w:rsidRDefault="00EA5A24" w:rsidP="00EA5A24">
      <w:pPr>
        <w:ind w:right="-2"/>
        <w:jc w:val="both"/>
      </w:pPr>
    </w:p>
    <w:p w:rsidR="009A4862" w:rsidRDefault="009A4862" w:rsidP="005605DE">
      <w:pPr>
        <w:ind w:right="-2"/>
        <w:jc w:val="both"/>
      </w:pPr>
    </w:p>
    <w:p w:rsidR="008333EF" w:rsidRDefault="008333EF" w:rsidP="005605DE">
      <w:pPr>
        <w:ind w:right="-2"/>
        <w:jc w:val="both"/>
      </w:pPr>
    </w:p>
    <w:p w:rsidR="001B7759" w:rsidRPr="00E358BE" w:rsidRDefault="001B7759" w:rsidP="002D1A1D">
      <w:pPr>
        <w:pStyle w:val="Prrafodelista"/>
        <w:numPr>
          <w:ilvl w:val="0"/>
          <w:numId w:val="14"/>
        </w:numPr>
        <w:ind w:right="-2"/>
        <w:jc w:val="both"/>
        <w:rPr>
          <w:b/>
          <w:u w:val="single"/>
        </w:rPr>
      </w:pPr>
      <w:r w:rsidRPr="00E358BE">
        <w:rPr>
          <w:b/>
          <w:u w:val="single"/>
        </w:rPr>
        <w:t>Vigencia</w:t>
      </w:r>
    </w:p>
    <w:p w:rsidR="001B7759" w:rsidRDefault="001B7759" w:rsidP="005605DE">
      <w:pPr>
        <w:ind w:right="-2"/>
        <w:jc w:val="both"/>
        <w:rPr>
          <w:b/>
          <w:u w:val="single"/>
        </w:rPr>
      </w:pPr>
    </w:p>
    <w:p w:rsidR="00FA7C51" w:rsidRPr="00FC582E" w:rsidRDefault="001B7759" w:rsidP="005605DE">
      <w:pPr>
        <w:ind w:right="-2"/>
        <w:jc w:val="both"/>
      </w:pPr>
      <w:r>
        <w:t xml:space="preserve">Las disposiciones de la presente </w:t>
      </w:r>
      <w:r w:rsidR="00FC582E">
        <w:t xml:space="preserve">entrará en vigencia </w:t>
      </w:r>
      <w:r>
        <w:t>a part</w:t>
      </w:r>
      <w:r w:rsidR="00CC04EA">
        <w:t>ir del día 04</w:t>
      </w:r>
      <w:r w:rsidR="006E52CC">
        <w:t xml:space="preserve"> de </w:t>
      </w:r>
      <w:r w:rsidR="00CC04EA">
        <w:t>Octubre</w:t>
      </w:r>
      <w:r w:rsidR="00E530EA">
        <w:t xml:space="preserve"> del 2019</w:t>
      </w:r>
      <w:r w:rsidR="00CC04EA">
        <w:t xml:space="preserve"> y </w:t>
      </w:r>
      <w:r w:rsidR="00CC04EA" w:rsidRPr="00FC582E">
        <w:t xml:space="preserve">la solicitud de afectación </w:t>
      </w:r>
      <w:r w:rsidR="00CC04EA" w:rsidRPr="00FC582E">
        <w:rPr>
          <w:b/>
          <w:u w:val="single"/>
        </w:rPr>
        <w:t>podrá realizarse desde el</w:t>
      </w:r>
      <w:r w:rsidR="00CC04EA" w:rsidRPr="00FC582E">
        <w:rPr>
          <w:u w:val="single"/>
        </w:rPr>
        <w:t xml:space="preserve"> </w:t>
      </w:r>
      <w:r w:rsidR="00CC04EA" w:rsidRPr="00FC582E">
        <w:rPr>
          <w:b/>
          <w:u w:val="single"/>
        </w:rPr>
        <w:t xml:space="preserve">7 de Octubre </w:t>
      </w:r>
      <w:r w:rsidR="00FC582E" w:rsidRPr="00FC582E">
        <w:rPr>
          <w:b/>
          <w:u w:val="single"/>
        </w:rPr>
        <w:t xml:space="preserve">de </w:t>
      </w:r>
      <w:r w:rsidR="00CC04EA" w:rsidRPr="00FC582E">
        <w:rPr>
          <w:b/>
          <w:u w:val="single"/>
        </w:rPr>
        <w:t>2019 hasta el 31 de Octubre</w:t>
      </w:r>
      <w:r w:rsidR="00FC582E" w:rsidRPr="00FC582E">
        <w:rPr>
          <w:b/>
          <w:u w:val="single"/>
        </w:rPr>
        <w:t xml:space="preserve"> de 2019</w:t>
      </w:r>
      <w:r w:rsidR="00CC04EA" w:rsidRPr="00FC582E">
        <w:t>, ambas fechas inclusive.</w:t>
      </w:r>
    </w:p>
    <w:p w:rsidR="008E0771" w:rsidRPr="00FC582E" w:rsidRDefault="008E0771" w:rsidP="0023552A">
      <w:pPr>
        <w:ind w:right="-568"/>
        <w:jc w:val="both"/>
      </w:pPr>
    </w:p>
    <w:p w:rsidR="008E0771" w:rsidRDefault="008E0771" w:rsidP="0023552A">
      <w:pPr>
        <w:ind w:right="-568"/>
        <w:jc w:val="both"/>
      </w:pPr>
    </w:p>
    <w:p w:rsidR="00FC582E" w:rsidRDefault="00FC582E" w:rsidP="0023552A">
      <w:pPr>
        <w:ind w:right="-568"/>
        <w:jc w:val="both"/>
      </w:pPr>
    </w:p>
    <w:p w:rsidR="008E0771" w:rsidRDefault="008E0771" w:rsidP="0023552A">
      <w:pPr>
        <w:ind w:right="-568"/>
        <w:jc w:val="both"/>
      </w:pPr>
    </w:p>
    <w:p w:rsidR="008E0771" w:rsidRDefault="00E530EA" w:rsidP="0023552A">
      <w:pPr>
        <w:ind w:right="-568"/>
        <w:jc w:val="both"/>
      </w:pPr>
      <w:r>
        <w:t>Buenos Aires, 0</w:t>
      </w:r>
      <w:r w:rsidR="00CC04EA">
        <w:t>4</w:t>
      </w:r>
      <w:r w:rsidR="008E0771">
        <w:t xml:space="preserve"> de </w:t>
      </w:r>
      <w:r>
        <w:t>Octubre</w:t>
      </w:r>
      <w:r w:rsidR="008E0771">
        <w:t xml:space="preserve"> de 2019.</w:t>
      </w:r>
    </w:p>
    <w:sectPr w:rsidR="008E0771" w:rsidSect="0023552A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59" w:rsidRDefault="00A04459" w:rsidP="005605DE">
      <w:r>
        <w:separator/>
      </w:r>
    </w:p>
  </w:endnote>
  <w:endnote w:type="continuationSeparator" w:id="1">
    <w:p w:rsidR="00A04459" w:rsidRDefault="00A04459" w:rsidP="0056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59" w:rsidRDefault="00A04459" w:rsidP="005605DE">
      <w:r>
        <w:separator/>
      </w:r>
    </w:p>
  </w:footnote>
  <w:footnote w:type="continuationSeparator" w:id="1">
    <w:p w:rsidR="00A04459" w:rsidRDefault="00A04459" w:rsidP="00560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59" w:rsidRDefault="00A04459" w:rsidP="005605DE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A04459" w:rsidRPr="005605DE" w:rsidRDefault="00A04459" w:rsidP="005605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2BAD"/>
    <w:multiLevelType w:val="hybridMultilevel"/>
    <w:tmpl w:val="18DAA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B49B6"/>
    <w:multiLevelType w:val="hybridMultilevel"/>
    <w:tmpl w:val="010CA6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35C5C"/>
    <w:multiLevelType w:val="hybridMultilevel"/>
    <w:tmpl w:val="0AEEBB2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CF939D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A50ADC"/>
    <w:multiLevelType w:val="hybridMultilevel"/>
    <w:tmpl w:val="8A1E3F1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A139AE"/>
    <w:multiLevelType w:val="hybridMultilevel"/>
    <w:tmpl w:val="811237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0780C"/>
    <w:multiLevelType w:val="hybridMultilevel"/>
    <w:tmpl w:val="72606CF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066048"/>
    <w:multiLevelType w:val="hybridMultilevel"/>
    <w:tmpl w:val="05026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B5237"/>
    <w:multiLevelType w:val="multilevel"/>
    <w:tmpl w:val="ABC88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A996141"/>
    <w:multiLevelType w:val="hybridMultilevel"/>
    <w:tmpl w:val="9DD45A24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9865CA"/>
    <w:multiLevelType w:val="hybridMultilevel"/>
    <w:tmpl w:val="51B4F8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D779F"/>
    <w:multiLevelType w:val="hybridMultilevel"/>
    <w:tmpl w:val="FA867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A444C"/>
    <w:multiLevelType w:val="hybridMultilevel"/>
    <w:tmpl w:val="94421D94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C05DEF"/>
    <w:multiLevelType w:val="hybridMultilevel"/>
    <w:tmpl w:val="B1DE28C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C51"/>
    <w:rsid w:val="00053AEB"/>
    <w:rsid w:val="001A5182"/>
    <w:rsid w:val="001A5493"/>
    <w:rsid w:val="001B7759"/>
    <w:rsid w:val="0023552A"/>
    <w:rsid w:val="002D1A1D"/>
    <w:rsid w:val="00384821"/>
    <w:rsid w:val="003B290E"/>
    <w:rsid w:val="003B7AFA"/>
    <w:rsid w:val="00432A19"/>
    <w:rsid w:val="004F1AD9"/>
    <w:rsid w:val="004F23C5"/>
    <w:rsid w:val="005570A1"/>
    <w:rsid w:val="005605DE"/>
    <w:rsid w:val="00581F00"/>
    <w:rsid w:val="005A3F86"/>
    <w:rsid w:val="00622C83"/>
    <w:rsid w:val="006668B4"/>
    <w:rsid w:val="006B1473"/>
    <w:rsid w:val="006E52CC"/>
    <w:rsid w:val="00787AA6"/>
    <w:rsid w:val="007A6498"/>
    <w:rsid w:val="007B0870"/>
    <w:rsid w:val="008333EF"/>
    <w:rsid w:val="00855A59"/>
    <w:rsid w:val="00876C99"/>
    <w:rsid w:val="008B400B"/>
    <w:rsid w:val="008E0771"/>
    <w:rsid w:val="008E2409"/>
    <w:rsid w:val="008F4C19"/>
    <w:rsid w:val="009429D0"/>
    <w:rsid w:val="009872B7"/>
    <w:rsid w:val="009A4862"/>
    <w:rsid w:val="009F5636"/>
    <w:rsid w:val="00A04459"/>
    <w:rsid w:val="00A04597"/>
    <w:rsid w:val="00A643B5"/>
    <w:rsid w:val="00A746E3"/>
    <w:rsid w:val="00B7768C"/>
    <w:rsid w:val="00BC7A2D"/>
    <w:rsid w:val="00BF05D6"/>
    <w:rsid w:val="00C57BB8"/>
    <w:rsid w:val="00CC04EA"/>
    <w:rsid w:val="00D46FCF"/>
    <w:rsid w:val="00DF7C22"/>
    <w:rsid w:val="00E530EA"/>
    <w:rsid w:val="00EA5123"/>
    <w:rsid w:val="00EA5A24"/>
    <w:rsid w:val="00EE5776"/>
    <w:rsid w:val="00F2794B"/>
    <w:rsid w:val="00F832B3"/>
    <w:rsid w:val="00FA7C51"/>
    <w:rsid w:val="00FC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A7C51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7C51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7C5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60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60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05DE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ADA25-53C7-4DC7-8EE0-395696CD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Banchi</dc:creator>
  <cp:lastModifiedBy>Paola Fontao</cp:lastModifiedBy>
  <cp:revision>9</cp:revision>
  <cp:lastPrinted>2019-10-04T14:38:00Z</cp:lastPrinted>
  <dcterms:created xsi:type="dcterms:W3CDTF">2019-10-04T13:34:00Z</dcterms:created>
  <dcterms:modified xsi:type="dcterms:W3CDTF">2019-10-04T17:16:00Z</dcterms:modified>
</cp:coreProperties>
</file>