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DE" w:rsidRDefault="005605DE" w:rsidP="00FA7C51">
      <w:pPr>
        <w:ind w:right="1043"/>
        <w:rPr>
          <w:b/>
          <w:sz w:val="28"/>
          <w:u w:val="single"/>
        </w:rPr>
      </w:pPr>
    </w:p>
    <w:p w:rsidR="00FA7C51" w:rsidRDefault="00FA7C51" w:rsidP="00FA7C51">
      <w:pPr>
        <w:ind w:right="1043"/>
        <w:rPr>
          <w:b/>
          <w:sz w:val="28"/>
          <w:u w:val="single"/>
        </w:rPr>
      </w:pPr>
      <w:r w:rsidRPr="005605DE">
        <w:rPr>
          <w:b/>
          <w:sz w:val="28"/>
          <w:u w:val="single"/>
        </w:rPr>
        <w:t>CIRCULAR IMPOSITIVA NRO.9</w:t>
      </w:r>
      <w:r w:rsidR="006B1473" w:rsidRPr="005605DE">
        <w:rPr>
          <w:b/>
          <w:sz w:val="28"/>
          <w:u w:val="single"/>
        </w:rPr>
        <w:t>99</w:t>
      </w:r>
    </w:p>
    <w:p w:rsidR="00FA7C51" w:rsidRDefault="00FA7C51" w:rsidP="00FA7C51">
      <w:pPr>
        <w:pStyle w:val="Ttulo5"/>
        <w:jc w:val="left"/>
        <w:rPr>
          <w:i/>
        </w:rPr>
      </w:pPr>
    </w:p>
    <w:p w:rsidR="00FA7C51" w:rsidRDefault="00FA7C51" w:rsidP="00FA7C51"/>
    <w:p w:rsidR="00FA7C51" w:rsidRDefault="006B1473" w:rsidP="00FA7C51">
      <w:pPr>
        <w:pStyle w:val="Ttulo5"/>
        <w:jc w:val="left"/>
        <w:rPr>
          <w:i/>
          <w:lang w:val="es-ES_tradnl"/>
        </w:rPr>
      </w:pPr>
      <w:r>
        <w:rPr>
          <w:i/>
          <w:lang w:val="es-ES_tradnl"/>
        </w:rPr>
        <w:t>Resolución General N° 4592</w:t>
      </w:r>
      <w:r w:rsidR="00FA7C51">
        <w:rPr>
          <w:i/>
          <w:lang w:val="es-ES_tradnl"/>
        </w:rPr>
        <w:t xml:space="preserve"> AFIP</w:t>
      </w:r>
    </w:p>
    <w:p w:rsidR="00FA7C51" w:rsidRDefault="00FA7C51" w:rsidP="00FA7C51">
      <w:pPr>
        <w:pStyle w:val="Ttulo5"/>
        <w:jc w:val="left"/>
        <w:rPr>
          <w:i/>
          <w:lang w:val="es-ES_tradnl"/>
        </w:rPr>
      </w:pPr>
      <w:r>
        <w:rPr>
          <w:i/>
          <w:lang w:val="es-ES_tradnl"/>
        </w:rPr>
        <w:t>Fecha de Norma: 27/0</w:t>
      </w:r>
      <w:r w:rsidR="006B1473">
        <w:rPr>
          <w:i/>
          <w:lang w:val="es-ES_tradnl"/>
        </w:rPr>
        <w:t>9</w:t>
      </w:r>
      <w:r>
        <w:rPr>
          <w:i/>
          <w:lang w:val="es-ES_tradnl"/>
        </w:rPr>
        <w:t>/2019</w:t>
      </w:r>
    </w:p>
    <w:p w:rsidR="00FA7C51" w:rsidRDefault="006B1473" w:rsidP="00FA7C51">
      <w:pPr>
        <w:pStyle w:val="Ttulo5"/>
        <w:jc w:val="left"/>
        <w:rPr>
          <w:i/>
          <w:lang w:val="es-ES_tradnl"/>
        </w:rPr>
      </w:pPr>
      <w:r>
        <w:rPr>
          <w:i/>
          <w:lang w:val="es-ES_tradnl"/>
        </w:rPr>
        <w:t>Boletín Oficial: 30</w:t>
      </w:r>
      <w:r w:rsidR="00FA7C51">
        <w:rPr>
          <w:i/>
          <w:lang w:val="es-ES_tradnl"/>
        </w:rPr>
        <w:t>/0</w:t>
      </w:r>
      <w:r>
        <w:rPr>
          <w:i/>
          <w:lang w:val="es-ES_tradnl"/>
        </w:rPr>
        <w:t>9</w:t>
      </w:r>
      <w:r w:rsidR="00FA7C51">
        <w:rPr>
          <w:i/>
          <w:lang w:val="es-ES_tradnl"/>
        </w:rPr>
        <w:t>/2019</w:t>
      </w:r>
    </w:p>
    <w:p w:rsidR="00FA7C51" w:rsidRDefault="00FA7C51" w:rsidP="00FA7C51">
      <w:pPr>
        <w:pStyle w:val="Ttulo5"/>
        <w:jc w:val="left"/>
        <w:rPr>
          <w:i/>
          <w:lang w:val="es-ES_tradnl"/>
        </w:rPr>
      </w:pPr>
    </w:p>
    <w:p w:rsidR="0023552A" w:rsidRPr="0023552A" w:rsidRDefault="0023552A" w:rsidP="0023552A"/>
    <w:p w:rsidR="00FA7C51" w:rsidRPr="00FA7C51" w:rsidRDefault="00EA5123" w:rsidP="005605DE">
      <w:pPr>
        <w:pStyle w:val="Ttulo5"/>
        <w:ind w:right="-2"/>
        <w:jc w:val="both"/>
        <w:rPr>
          <w:u w:val="single"/>
          <w:lang w:val="es-ES_tradnl"/>
        </w:rPr>
      </w:pPr>
      <w:r w:rsidRPr="008E0771">
        <w:rPr>
          <w:u w:val="single"/>
          <w:lang w:val="es-ES_tradnl"/>
        </w:rPr>
        <w:t>Factura</w:t>
      </w:r>
      <w:r w:rsidR="00855A59">
        <w:rPr>
          <w:u w:val="single"/>
          <w:lang w:val="es-ES_tradnl"/>
        </w:rPr>
        <w:t>ción</w:t>
      </w:r>
      <w:r w:rsidRPr="008E0771">
        <w:rPr>
          <w:u w:val="single"/>
          <w:lang w:val="es-ES_tradnl"/>
        </w:rPr>
        <w:t xml:space="preserve"> </w:t>
      </w:r>
      <w:r w:rsidR="008E0771" w:rsidRPr="008E0771">
        <w:rPr>
          <w:u w:val="single"/>
          <w:lang w:val="es-ES_tradnl"/>
        </w:rPr>
        <w:t>Electrónica</w:t>
      </w:r>
      <w:r w:rsidRPr="008E0771">
        <w:rPr>
          <w:u w:val="single"/>
          <w:lang w:val="es-ES_tradnl"/>
        </w:rPr>
        <w:t xml:space="preserve"> y Controla</w:t>
      </w:r>
      <w:r w:rsidR="008E0771" w:rsidRPr="008E0771">
        <w:rPr>
          <w:u w:val="single"/>
          <w:lang w:val="es-ES_tradnl"/>
        </w:rPr>
        <w:t xml:space="preserve">dores Fiscales. Adecuaciones. </w:t>
      </w:r>
    </w:p>
    <w:p w:rsidR="00C57BB8" w:rsidRDefault="00C57BB8" w:rsidP="005605DE">
      <w:pPr>
        <w:ind w:right="-2"/>
        <w:jc w:val="both"/>
      </w:pPr>
    </w:p>
    <w:p w:rsidR="0023552A" w:rsidRDefault="0023552A" w:rsidP="005605DE">
      <w:pPr>
        <w:ind w:right="-2"/>
        <w:jc w:val="both"/>
      </w:pPr>
    </w:p>
    <w:p w:rsidR="00FA7C51" w:rsidRDefault="00FA7C51" w:rsidP="005605DE">
      <w:pPr>
        <w:ind w:right="-2"/>
        <w:jc w:val="both"/>
      </w:pPr>
      <w:r>
        <w:t>A través de la Resolución General 4</w:t>
      </w:r>
      <w:r w:rsidR="00F832B3">
        <w:t xml:space="preserve">592 AFIP </w:t>
      </w:r>
      <w:r w:rsidR="005605DE">
        <w:t xml:space="preserve">extiende </w:t>
      </w:r>
      <w:r w:rsidR="00F832B3">
        <w:t xml:space="preserve">el plazo para incorporar controladores fiscales </w:t>
      </w:r>
      <w:r w:rsidR="005605DE">
        <w:t xml:space="preserve">de nueva tecnología </w:t>
      </w:r>
      <w:r w:rsidR="00F832B3">
        <w:t>de ciertas actividades.</w:t>
      </w:r>
      <w:r>
        <w:t xml:space="preserve"> </w:t>
      </w:r>
      <w:r w:rsidR="009A4862">
        <w:t>(Ver</w:t>
      </w:r>
      <w:r>
        <w:t xml:space="preserve"> </w:t>
      </w:r>
      <w:r w:rsidR="0023552A">
        <w:t>C</w:t>
      </w:r>
      <w:r w:rsidR="00F832B3">
        <w:t>ircular 977</w:t>
      </w:r>
      <w:r>
        <w:t>)</w:t>
      </w:r>
      <w:r w:rsidR="0023552A">
        <w:t>.</w:t>
      </w:r>
    </w:p>
    <w:p w:rsidR="00FA7C51" w:rsidRDefault="00FA7C51" w:rsidP="005605DE">
      <w:pPr>
        <w:ind w:right="-2"/>
        <w:jc w:val="both"/>
      </w:pPr>
    </w:p>
    <w:p w:rsidR="00FA7C51" w:rsidRDefault="00FA7C51" w:rsidP="005605DE">
      <w:pPr>
        <w:ind w:right="-2"/>
        <w:jc w:val="both"/>
      </w:pPr>
    </w:p>
    <w:p w:rsidR="00FA7C51" w:rsidRPr="005605DE" w:rsidRDefault="00581F00" w:rsidP="005605DE">
      <w:pPr>
        <w:ind w:right="-2"/>
        <w:jc w:val="both"/>
      </w:pPr>
      <w:r w:rsidRPr="005605DE">
        <w:t xml:space="preserve">Las modificaciones </w:t>
      </w:r>
      <w:r w:rsidR="00FA7C51" w:rsidRPr="005605DE">
        <w:t>son l</w:t>
      </w:r>
      <w:r w:rsidR="00E530EA" w:rsidRPr="005605DE">
        <w:t>a</w:t>
      </w:r>
      <w:r w:rsidR="00FA7C51" w:rsidRPr="005605DE">
        <w:t>s que se detallan a continuación:</w:t>
      </w:r>
    </w:p>
    <w:p w:rsidR="0023552A" w:rsidRDefault="0023552A" w:rsidP="005605DE">
      <w:pPr>
        <w:ind w:right="-2"/>
        <w:jc w:val="both"/>
        <w:rPr>
          <w:b/>
          <w:u w:val="single"/>
        </w:rPr>
      </w:pPr>
    </w:p>
    <w:p w:rsidR="00FA7C51" w:rsidRDefault="00FA7C51" w:rsidP="005605DE">
      <w:pPr>
        <w:ind w:left="709" w:right="-2" w:hanging="425"/>
        <w:jc w:val="both"/>
        <w:rPr>
          <w:b/>
          <w:u w:val="single"/>
        </w:rPr>
      </w:pPr>
    </w:p>
    <w:p w:rsidR="009A4862" w:rsidRPr="009A4862" w:rsidRDefault="001A5182" w:rsidP="005605DE">
      <w:pPr>
        <w:pStyle w:val="Prrafodelista"/>
        <w:numPr>
          <w:ilvl w:val="0"/>
          <w:numId w:val="9"/>
        </w:numPr>
        <w:ind w:left="709" w:right="-2" w:hanging="425"/>
        <w:jc w:val="both"/>
      </w:pPr>
      <w:r w:rsidRPr="009A4862">
        <w:t>Agrega que a</w:t>
      </w:r>
      <w:r w:rsidR="00432A19" w:rsidRPr="009A4862">
        <w:t xml:space="preserve">quellos contribuyentes que desarrollen como </w:t>
      </w:r>
      <w:r w:rsidR="00432A19" w:rsidRPr="009A4862">
        <w:rPr>
          <w:u w:val="single"/>
        </w:rPr>
        <w:t>actividad principal la “V</w:t>
      </w:r>
      <w:r w:rsidR="00622C83" w:rsidRPr="009A4862">
        <w:rPr>
          <w:u w:val="single"/>
        </w:rPr>
        <w:t>enta al por mayor en supermercados mayoristas de alimentos</w:t>
      </w:r>
      <w:r w:rsidR="00432A19" w:rsidRPr="009A4862">
        <w:rPr>
          <w:u w:val="single"/>
        </w:rPr>
        <w:t>” y</w:t>
      </w:r>
      <w:r w:rsidR="00622C83" w:rsidRPr="009A4862">
        <w:rPr>
          <w:u w:val="single"/>
        </w:rPr>
        <w:t xml:space="preserve">/o </w:t>
      </w:r>
      <w:r w:rsidR="00432A19" w:rsidRPr="009A4862">
        <w:rPr>
          <w:u w:val="single"/>
        </w:rPr>
        <w:t>“V</w:t>
      </w:r>
      <w:r w:rsidR="00622C83" w:rsidRPr="009A4862">
        <w:rPr>
          <w:u w:val="single"/>
        </w:rPr>
        <w:t>enta al por mayor de materiales y productos de limpieza</w:t>
      </w:r>
      <w:r w:rsidR="00432A19" w:rsidRPr="009A4862">
        <w:rPr>
          <w:u w:val="single"/>
        </w:rPr>
        <w:t>”</w:t>
      </w:r>
      <w:r w:rsidR="00622C83" w:rsidRPr="009A4862">
        <w:t xml:space="preserve">, que </w:t>
      </w:r>
      <w:r w:rsidRPr="009A4862">
        <w:t>superen los (100) cien equipos activos a renovar por controladores fiscales de “nueva tecnología” y/o reemplazarlos por la emisión de comprobantes electrónicos originales, podrán presentar un plan de implementación gradual de hasta máximo cuatro meses</w:t>
      </w:r>
      <w:r w:rsidR="009A4862">
        <w:t xml:space="preserve"> contados desde el 01/09/2019</w:t>
      </w:r>
      <w:r w:rsidRPr="009A4862">
        <w:t xml:space="preserve">, quedando obligados a </w:t>
      </w:r>
      <w:r w:rsidR="009A4862">
        <w:t>que para e</w:t>
      </w:r>
      <w:r w:rsidR="009A4862" w:rsidRPr="009A4862">
        <w:t xml:space="preserve">l 01/01/2020 </w:t>
      </w:r>
      <w:r w:rsidRPr="009A4862">
        <w:t>cumpl</w:t>
      </w:r>
      <w:r w:rsidR="009A4862" w:rsidRPr="009A4862">
        <w:t>an</w:t>
      </w:r>
      <w:r w:rsidRPr="009A4862">
        <w:t xml:space="preserve"> con la</w:t>
      </w:r>
      <w:r w:rsidR="009A4862" w:rsidRPr="009A4862">
        <w:t xml:space="preserve"> implementación de los controladores fiscales actualizados.</w:t>
      </w:r>
    </w:p>
    <w:p w:rsidR="009A4862" w:rsidRPr="009A4862" w:rsidRDefault="009A4862" w:rsidP="005605DE">
      <w:pPr>
        <w:ind w:right="-2"/>
        <w:jc w:val="both"/>
      </w:pPr>
    </w:p>
    <w:p w:rsidR="001A5182" w:rsidRPr="009A4862" w:rsidRDefault="005605DE" w:rsidP="005605DE">
      <w:pPr>
        <w:pStyle w:val="Prrafodelista"/>
        <w:numPr>
          <w:ilvl w:val="0"/>
          <w:numId w:val="9"/>
        </w:numPr>
        <w:ind w:left="709" w:right="-2" w:hanging="425"/>
        <w:jc w:val="both"/>
      </w:pPr>
      <w:r>
        <w:t>L</w:t>
      </w:r>
      <w:r w:rsidR="001A5182" w:rsidRPr="009A4862">
        <w:t>a presentación del plan deberá efectuarse a través de una nota con carácter de declaración jurada, ante la dependencia de AFIP en la que se encuentren inscriptos, en la que deberá expresarse el motivo de la necesidad del plan de instalación y su compromiso con el mismo.</w:t>
      </w:r>
      <w:r w:rsidR="009A4862">
        <w:t xml:space="preserve"> El incumplimiento de lo dispuesto precedentemente se considerar</w:t>
      </w:r>
      <w:r>
        <w:t>á</w:t>
      </w:r>
      <w:r w:rsidR="009A4862">
        <w:t xml:space="preserve"> como un desistimiento tácito del compromiso asumido.</w:t>
      </w:r>
    </w:p>
    <w:p w:rsidR="005A3F86" w:rsidRDefault="001A5182" w:rsidP="005605DE">
      <w:pPr>
        <w:pStyle w:val="Prrafodelista"/>
        <w:ind w:left="0" w:right="-2"/>
        <w:jc w:val="both"/>
      </w:pPr>
      <w:r>
        <w:t xml:space="preserve"> </w:t>
      </w:r>
    </w:p>
    <w:p w:rsidR="009A4862" w:rsidRDefault="009A4862" w:rsidP="005605DE">
      <w:pPr>
        <w:ind w:right="-2"/>
        <w:jc w:val="both"/>
      </w:pPr>
    </w:p>
    <w:p w:rsidR="009A4862" w:rsidRDefault="009A4862" w:rsidP="005605DE">
      <w:pPr>
        <w:ind w:right="-2"/>
        <w:jc w:val="both"/>
      </w:pPr>
    </w:p>
    <w:p w:rsidR="001B7759" w:rsidRPr="00E358BE" w:rsidRDefault="001B7759" w:rsidP="005605DE">
      <w:pPr>
        <w:pStyle w:val="Prrafodelista"/>
        <w:ind w:left="0" w:right="-2"/>
        <w:jc w:val="both"/>
        <w:rPr>
          <w:b/>
          <w:u w:val="single"/>
        </w:rPr>
      </w:pPr>
      <w:r w:rsidRPr="00E358BE">
        <w:rPr>
          <w:b/>
          <w:u w:val="single"/>
        </w:rPr>
        <w:t>Vigencia</w:t>
      </w:r>
    </w:p>
    <w:p w:rsidR="001B7759" w:rsidRDefault="001B7759" w:rsidP="005605DE">
      <w:pPr>
        <w:ind w:right="-2"/>
        <w:jc w:val="both"/>
        <w:rPr>
          <w:b/>
          <w:u w:val="single"/>
        </w:rPr>
      </w:pPr>
    </w:p>
    <w:p w:rsidR="001B7759" w:rsidRDefault="001B7759" w:rsidP="005605DE">
      <w:pPr>
        <w:ind w:right="-2"/>
        <w:jc w:val="both"/>
      </w:pPr>
      <w:r>
        <w:t>Las disposiciones de la presente serán de aplicación a part</w:t>
      </w:r>
      <w:r w:rsidR="00E530EA">
        <w:t>ir del día 30</w:t>
      </w:r>
      <w:r w:rsidR="006E52CC">
        <w:t xml:space="preserve"> de </w:t>
      </w:r>
      <w:r w:rsidR="00E530EA">
        <w:t>Septiembre del 2019.-</w:t>
      </w:r>
    </w:p>
    <w:p w:rsidR="00FA7C51" w:rsidRDefault="00FA7C51" w:rsidP="005605DE">
      <w:pPr>
        <w:ind w:right="-2"/>
        <w:jc w:val="both"/>
      </w:pPr>
    </w:p>
    <w:p w:rsidR="008E0771" w:rsidRDefault="008E0771" w:rsidP="0023552A">
      <w:pPr>
        <w:ind w:right="-568"/>
        <w:jc w:val="both"/>
      </w:pPr>
    </w:p>
    <w:p w:rsidR="008E0771" w:rsidRDefault="008E0771" w:rsidP="0023552A">
      <w:pPr>
        <w:ind w:right="-568"/>
        <w:jc w:val="both"/>
      </w:pPr>
    </w:p>
    <w:p w:rsidR="008E0771" w:rsidRDefault="008E0771" w:rsidP="0023552A">
      <w:pPr>
        <w:ind w:right="-568"/>
        <w:jc w:val="both"/>
      </w:pPr>
    </w:p>
    <w:p w:rsidR="008E0771" w:rsidRDefault="00E530EA" w:rsidP="0023552A">
      <w:pPr>
        <w:ind w:right="-568"/>
        <w:jc w:val="both"/>
      </w:pPr>
      <w:r>
        <w:t>Buenos Aires, 0</w:t>
      </w:r>
      <w:r w:rsidR="005605DE">
        <w:t>3</w:t>
      </w:r>
      <w:r w:rsidR="008E0771">
        <w:t xml:space="preserve"> de </w:t>
      </w:r>
      <w:r>
        <w:t>Octubre</w:t>
      </w:r>
      <w:r w:rsidR="008E0771">
        <w:t xml:space="preserve"> de 2019.</w:t>
      </w:r>
    </w:p>
    <w:sectPr w:rsidR="008E0771" w:rsidSect="0023552A">
      <w:headerReference w:type="default" r:id="rId8"/>
      <w:pgSz w:w="11906" w:h="16838"/>
      <w:pgMar w:top="1417" w:right="170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5DE" w:rsidRDefault="005605DE" w:rsidP="005605DE">
      <w:r>
        <w:separator/>
      </w:r>
    </w:p>
  </w:endnote>
  <w:endnote w:type="continuationSeparator" w:id="1">
    <w:p w:rsidR="005605DE" w:rsidRDefault="005605DE" w:rsidP="00560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5DE" w:rsidRDefault="005605DE" w:rsidP="005605DE">
      <w:r>
        <w:separator/>
      </w:r>
    </w:p>
  </w:footnote>
  <w:footnote w:type="continuationSeparator" w:id="1">
    <w:p w:rsidR="005605DE" w:rsidRDefault="005605DE" w:rsidP="0056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DE" w:rsidRDefault="005605DE" w:rsidP="005605DE">
    <w:pPr>
      <w:pStyle w:val="Encabezado"/>
      <w:pBdr>
        <w:bottom w:val="single" w:sz="12" w:space="1" w:color="000080"/>
      </w:pBdr>
      <w:jc w:val="right"/>
      <w:rPr>
        <w:b/>
        <w:color w:val="000080"/>
      </w:rPr>
    </w:pPr>
    <w:r>
      <w:rPr>
        <w:b/>
        <w:color w:val="000080"/>
      </w:rPr>
      <w:t>FABETTI, BERTANI &amp; ASOCIADOS</w:t>
    </w:r>
  </w:p>
  <w:p w:rsidR="005605DE" w:rsidRPr="005605DE" w:rsidRDefault="005605DE" w:rsidP="005605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2BAD"/>
    <w:multiLevelType w:val="hybridMultilevel"/>
    <w:tmpl w:val="18DAA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AB49B6"/>
    <w:multiLevelType w:val="hybridMultilevel"/>
    <w:tmpl w:val="010CA6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CA35C5C"/>
    <w:multiLevelType w:val="hybridMultilevel"/>
    <w:tmpl w:val="0AEEBB2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
    <w:nsid w:val="1CF939D5"/>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A50ADC"/>
    <w:multiLevelType w:val="hybridMultilevel"/>
    <w:tmpl w:val="8A1E3F1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nsid w:val="2300780C"/>
    <w:multiLevelType w:val="hybridMultilevel"/>
    <w:tmpl w:val="72606CFC"/>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nsid w:val="26066048"/>
    <w:multiLevelType w:val="hybridMultilevel"/>
    <w:tmpl w:val="05026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59B5237"/>
    <w:multiLevelType w:val="multilevel"/>
    <w:tmpl w:val="ABC88F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A996141"/>
    <w:multiLevelType w:val="hybridMultilevel"/>
    <w:tmpl w:val="9DD45A24"/>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9">
    <w:nsid w:val="649865CA"/>
    <w:multiLevelType w:val="hybridMultilevel"/>
    <w:tmpl w:val="51B4F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ADD779F"/>
    <w:multiLevelType w:val="hybridMultilevel"/>
    <w:tmpl w:val="FA867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CDA444C"/>
    <w:multiLevelType w:val="hybridMultilevel"/>
    <w:tmpl w:val="94421D94"/>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2">
    <w:nsid w:val="77C05DEF"/>
    <w:multiLevelType w:val="hybridMultilevel"/>
    <w:tmpl w:val="B1DE28C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0"/>
  </w:num>
  <w:num w:numId="4">
    <w:abstractNumId w:val="2"/>
  </w:num>
  <w:num w:numId="5">
    <w:abstractNumId w:val="6"/>
  </w:num>
  <w:num w:numId="6">
    <w:abstractNumId w:val="9"/>
  </w:num>
  <w:num w:numId="7">
    <w:abstractNumId w:val="5"/>
  </w:num>
  <w:num w:numId="8">
    <w:abstractNumId w:val="12"/>
  </w:num>
  <w:num w:numId="9">
    <w:abstractNumId w:val="11"/>
  </w:num>
  <w:num w:numId="10">
    <w:abstractNumId w:val="8"/>
  </w:num>
  <w:num w:numId="11">
    <w:abstractNumId w:val="7"/>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0"/>
    <w:footnote w:id="1"/>
  </w:footnotePr>
  <w:endnotePr>
    <w:endnote w:id="0"/>
    <w:endnote w:id="1"/>
  </w:endnotePr>
  <w:compat/>
  <w:rsids>
    <w:rsidRoot w:val="00FA7C51"/>
    <w:rsid w:val="001A5182"/>
    <w:rsid w:val="001A5493"/>
    <w:rsid w:val="001B7759"/>
    <w:rsid w:val="0023552A"/>
    <w:rsid w:val="00384821"/>
    <w:rsid w:val="003B290E"/>
    <w:rsid w:val="003B7AFA"/>
    <w:rsid w:val="00432A19"/>
    <w:rsid w:val="004F1AD9"/>
    <w:rsid w:val="005570A1"/>
    <w:rsid w:val="005605DE"/>
    <w:rsid w:val="00581F00"/>
    <w:rsid w:val="005A3F86"/>
    <w:rsid w:val="00622C83"/>
    <w:rsid w:val="006B1473"/>
    <w:rsid w:val="006E52CC"/>
    <w:rsid w:val="00787AA6"/>
    <w:rsid w:val="007A6498"/>
    <w:rsid w:val="007B0870"/>
    <w:rsid w:val="00855A59"/>
    <w:rsid w:val="008B400B"/>
    <w:rsid w:val="008E0771"/>
    <w:rsid w:val="008E2409"/>
    <w:rsid w:val="008F4C19"/>
    <w:rsid w:val="009429D0"/>
    <w:rsid w:val="009A4862"/>
    <w:rsid w:val="00B7768C"/>
    <w:rsid w:val="00BC7A2D"/>
    <w:rsid w:val="00BF05D6"/>
    <w:rsid w:val="00C57BB8"/>
    <w:rsid w:val="00DF7C22"/>
    <w:rsid w:val="00E530EA"/>
    <w:rsid w:val="00EA5123"/>
    <w:rsid w:val="00F2794B"/>
    <w:rsid w:val="00F832B3"/>
    <w:rsid w:val="00FA7C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C51"/>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FA7C51"/>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FA7C51"/>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FA7C51"/>
    <w:pPr>
      <w:ind w:left="720"/>
      <w:contextualSpacing/>
    </w:pPr>
  </w:style>
  <w:style w:type="paragraph" w:styleId="Encabezado">
    <w:name w:val="header"/>
    <w:basedOn w:val="Normal"/>
    <w:link w:val="EncabezadoCar"/>
    <w:unhideWhenUsed/>
    <w:rsid w:val="005605DE"/>
    <w:pPr>
      <w:tabs>
        <w:tab w:val="center" w:pos="4252"/>
        <w:tab w:val="right" w:pos="8504"/>
      </w:tabs>
    </w:pPr>
  </w:style>
  <w:style w:type="character" w:customStyle="1" w:styleId="EncabezadoCar">
    <w:name w:val="Encabezado Car"/>
    <w:basedOn w:val="Fuentedeprrafopredeter"/>
    <w:link w:val="Encabezado"/>
    <w:uiPriority w:val="99"/>
    <w:semiHidden/>
    <w:rsid w:val="005605DE"/>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5605DE"/>
    <w:pPr>
      <w:tabs>
        <w:tab w:val="center" w:pos="4252"/>
        <w:tab w:val="right" w:pos="8504"/>
      </w:tabs>
    </w:pPr>
  </w:style>
  <w:style w:type="character" w:customStyle="1" w:styleId="PiedepginaCar">
    <w:name w:val="Pie de página Car"/>
    <w:basedOn w:val="Fuentedeprrafopredeter"/>
    <w:link w:val="Piedepgina"/>
    <w:uiPriority w:val="99"/>
    <w:semiHidden/>
    <w:rsid w:val="005605DE"/>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58624">
      <w:bodyDiv w:val="1"/>
      <w:marLeft w:val="0"/>
      <w:marRight w:val="0"/>
      <w:marTop w:val="0"/>
      <w:marBottom w:val="0"/>
      <w:divBdr>
        <w:top w:val="none" w:sz="0" w:space="0" w:color="auto"/>
        <w:left w:val="none" w:sz="0" w:space="0" w:color="auto"/>
        <w:bottom w:val="none" w:sz="0" w:space="0" w:color="auto"/>
        <w:right w:val="none" w:sz="0" w:space="0" w:color="auto"/>
      </w:divBdr>
    </w:div>
    <w:div w:id="873881184">
      <w:bodyDiv w:val="1"/>
      <w:marLeft w:val="0"/>
      <w:marRight w:val="0"/>
      <w:marTop w:val="0"/>
      <w:marBottom w:val="0"/>
      <w:divBdr>
        <w:top w:val="none" w:sz="0" w:space="0" w:color="auto"/>
        <w:left w:val="none" w:sz="0" w:space="0" w:color="auto"/>
        <w:bottom w:val="none" w:sz="0" w:space="0" w:color="auto"/>
        <w:right w:val="none" w:sz="0" w:space="0" w:color="auto"/>
      </w:divBdr>
    </w:div>
    <w:div w:id="1284382945">
      <w:bodyDiv w:val="1"/>
      <w:marLeft w:val="0"/>
      <w:marRight w:val="0"/>
      <w:marTop w:val="0"/>
      <w:marBottom w:val="0"/>
      <w:divBdr>
        <w:top w:val="none" w:sz="0" w:space="0" w:color="auto"/>
        <w:left w:val="none" w:sz="0" w:space="0" w:color="auto"/>
        <w:bottom w:val="none" w:sz="0" w:space="0" w:color="auto"/>
        <w:right w:val="none" w:sz="0" w:space="0" w:color="auto"/>
      </w:divBdr>
    </w:div>
    <w:div w:id="191091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A9494-5465-47C6-9478-DA3C53EC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Banchi</dc:creator>
  <cp:lastModifiedBy>Paola Fontao</cp:lastModifiedBy>
  <cp:revision>4</cp:revision>
  <dcterms:created xsi:type="dcterms:W3CDTF">2019-10-02T13:56:00Z</dcterms:created>
  <dcterms:modified xsi:type="dcterms:W3CDTF">2019-10-03T11:57:00Z</dcterms:modified>
</cp:coreProperties>
</file>