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C63" w:rsidRDefault="00E77C63">
      <w:pPr>
        <w:ind w:right="1043"/>
        <w:rPr>
          <w:b/>
          <w:sz w:val="28"/>
          <w:u w:val="single"/>
        </w:rPr>
      </w:pPr>
    </w:p>
    <w:p w:rsidR="00625B39" w:rsidRDefault="00625B39">
      <w:pPr>
        <w:ind w:right="1043"/>
        <w:rPr>
          <w:b/>
          <w:sz w:val="28"/>
          <w:u w:val="single"/>
        </w:rPr>
      </w:pPr>
    </w:p>
    <w:p w:rsidR="00E77C63" w:rsidRPr="00FA12E1" w:rsidRDefault="00E77C63" w:rsidP="00D820BB">
      <w:pPr>
        <w:ind w:left="0" w:right="1043" w:firstLine="0"/>
        <w:rPr>
          <w:b/>
          <w:sz w:val="26"/>
          <w:szCs w:val="26"/>
          <w:u w:val="single"/>
        </w:rPr>
      </w:pPr>
      <w:r w:rsidRPr="00FA12E1">
        <w:rPr>
          <w:b/>
          <w:sz w:val="26"/>
          <w:szCs w:val="26"/>
          <w:u w:val="single"/>
        </w:rPr>
        <w:t>CIRCULAR IMPOSITIVA NRO.</w:t>
      </w:r>
      <w:r w:rsidR="009D0F4B">
        <w:rPr>
          <w:b/>
          <w:sz w:val="26"/>
          <w:szCs w:val="26"/>
          <w:u w:val="single"/>
        </w:rPr>
        <w:t xml:space="preserve"> </w:t>
      </w:r>
      <w:r w:rsidR="00F52CFA">
        <w:rPr>
          <w:b/>
          <w:sz w:val="26"/>
          <w:szCs w:val="26"/>
          <w:u w:val="single"/>
        </w:rPr>
        <w:t>9</w:t>
      </w:r>
      <w:r w:rsidR="003F425D">
        <w:rPr>
          <w:b/>
          <w:sz w:val="26"/>
          <w:szCs w:val="26"/>
          <w:u w:val="single"/>
        </w:rPr>
        <w:t>87</w:t>
      </w:r>
    </w:p>
    <w:p w:rsidR="00E77C63" w:rsidRDefault="00E77C63" w:rsidP="000574AC">
      <w:pPr>
        <w:ind w:left="284" w:firstLine="0"/>
      </w:pPr>
    </w:p>
    <w:p w:rsidR="00204F82" w:rsidRDefault="00204F82"/>
    <w:p w:rsidR="00E77C63" w:rsidRPr="00786A94" w:rsidRDefault="00F25462" w:rsidP="00D820BB">
      <w:pPr>
        <w:pStyle w:val="Ttulo5"/>
        <w:ind w:left="0" w:firstLine="0"/>
        <w:jc w:val="left"/>
        <w:rPr>
          <w:i/>
          <w:szCs w:val="24"/>
          <w:lang w:val="es-ES_tradnl"/>
        </w:rPr>
      </w:pPr>
      <w:r w:rsidRPr="00786A94">
        <w:rPr>
          <w:i/>
          <w:szCs w:val="24"/>
          <w:lang w:val="es-ES_tradnl"/>
        </w:rPr>
        <w:t xml:space="preserve">Resolución General N° </w:t>
      </w:r>
      <w:r w:rsidR="00BC75C1" w:rsidRPr="00786A94">
        <w:rPr>
          <w:i/>
          <w:szCs w:val="24"/>
          <w:lang w:val="es-ES_tradnl"/>
        </w:rPr>
        <w:t>4</w:t>
      </w:r>
      <w:r w:rsidR="00AC47E9">
        <w:rPr>
          <w:i/>
          <w:szCs w:val="24"/>
          <w:lang w:val="es-ES_tradnl"/>
        </w:rPr>
        <w:t>52</w:t>
      </w:r>
      <w:r w:rsidR="00BC75C1" w:rsidRPr="00786A94">
        <w:rPr>
          <w:i/>
          <w:szCs w:val="24"/>
          <w:lang w:val="es-ES_tradnl"/>
        </w:rPr>
        <w:t>5/201</w:t>
      </w:r>
      <w:r w:rsidR="003F425D">
        <w:rPr>
          <w:i/>
          <w:szCs w:val="24"/>
          <w:lang w:val="es-ES_tradnl"/>
        </w:rPr>
        <w:t>9</w:t>
      </w:r>
      <w:r w:rsidR="00435860">
        <w:rPr>
          <w:i/>
          <w:szCs w:val="24"/>
          <w:lang w:val="es-ES_tradnl"/>
        </w:rPr>
        <w:t xml:space="preserve"> AFIP</w:t>
      </w:r>
    </w:p>
    <w:p w:rsidR="003D4E3B" w:rsidRPr="00786A94" w:rsidRDefault="001965FA" w:rsidP="00D820BB">
      <w:pPr>
        <w:pStyle w:val="Ttulo5"/>
        <w:ind w:left="0" w:firstLine="0"/>
        <w:jc w:val="left"/>
        <w:rPr>
          <w:i/>
          <w:szCs w:val="24"/>
          <w:lang w:val="es-ES_tradnl"/>
        </w:rPr>
      </w:pPr>
      <w:r w:rsidRPr="00786A94">
        <w:rPr>
          <w:i/>
          <w:szCs w:val="24"/>
          <w:lang w:val="es-ES_tradnl"/>
        </w:rPr>
        <w:t>Fecha de Norma:</w:t>
      </w:r>
      <w:r w:rsidR="00B3642F" w:rsidRPr="00786A94">
        <w:rPr>
          <w:i/>
          <w:szCs w:val="24"/>
          <w:lang w:val="es-ES_tradnl"/>
        </w:rPr>
        <w:t xml:space="preserve"> </w:t>
      </w:r>
      <w:r w:rsidR="00222D8B" w:rsidRPr="00786A94">
        <w:rPr>
          <w:i/>
          <w:szCs w:val="24"/>
          <w:lang w:val="es-ES_tradnl"/>
        </w:rPr>
        <w:t>1</w:t>
      </w:r>
      <w:r w:rsidR="00AC47E9">
        <w:rPr>
          <w:i/>
          <w:szCs w:val="24"/>
          <w:lang w:val="es-ES_tradnl"/>
        </w:rPr>
        <w:t>1</w:t>
      </w:r>
      <w:r w:rsidR="00222D8B" w:rsidRPr="00786A94">
        <w:rPr>
          <w:i/>
          <w:szCs w:val="24"/>
          <w:lang w:val="es-ES_tradnl"/>
        </w:rPr>
        <w:t>/0</w:t>
      </w:r>
      <w:r w:rsidR="00AC47E9">
        <w:rPr>
          <w:i/>
          <w:szCs w:val="24"/>
          <w:lang w:val="es-ES_tradnl"/>
        </w:rPr>
        <w:t>7</w:t>
      </w:r>
      <w:r w:rsidR="00222D8B" w:rsidRPr="00786A94">
        <w:rPr>
          <w:i/>
          <w:szCs w:val="24"/>
          <w:lang w:val="es-ES_tradnl"/>
        </w:rPr>
        <w:t>/201</w:t>
      </w:r>
      <w:r w:rsidR="00AC47E9">
        <w:rPr>
          <w:i/>
          <w:szCs w:val="24"/>
          <w:lang w:val="es-ES_tradnl"/>
        </w:rPr>
        <w:t>9</w:t>
      </w:r>
    </w:p>
    <w:p w:rsidR="009C012E" w:rsidRPr="00786A94" w:rsidRDefault="001965FA" w:rsidP="00D820BB">
      <w:pPr>
        <w:pStyle w:val="Ttulo5"/>
        <w:ind w:left="0" w:firstLine="0"/>
        <w:jc w:val="left"/>
        <w:rPr>
          <w:i/>
          <w:szCs w:val="24"/>
          <w:lang w:val="es-ES_tradnl"/>
        </w:rPr>
      </w:pPr>
      <w:r w:rsidRPr="00786A94">
        <w:rPr>
          <w:i/>
          <w:szCs w:val="24"/>
          <w:lang w:val="es-ES_tradnl"/>
        </w:rPr>
        <w:t xml:space="preserve">Boletín Oficial: </w:t>
      </w:r>
      <w:r w:rsidR="00222D8B" w:rsidRPr="00786A94">
        <w:rPr>
          <w:i/>
          <w:szCs w:val="24"/>
          <w:lang w:val="es-ES_tradnl"/>
        </w:rPr>
        <w:t>1</w:t>
      </w:r>
      <w:r w:rsidR="00AC47E9">
        <w:rPr>
          <w:i/>
          <w:szCs w:val="24"/>
          <w:lang w:val="es-ES_tradnl"/>
        </w:rPr>
        <w:t>5</w:t>
      </w:r>
      <w:r w:rsidR="00222D8B" w:rsidRPr="00786A94">
        <w:rPr>
          <w:i/>
          <w:szCs w:val="24"/>
          <w:lang w:val="es-ES_tradnl"/>
        </w:rPr>
        <w:t>/0</w:t>
      </w:r>
      <w:r w:rsidR="00AC47E9">
        <w:rPr>
          <w:i/>
          <w:szCs w:val="24"/>
          <w:lang w:val="es-ES_tradnl"/>
        </w:rPr>
        <w:t>7</w:t>
      </w:r>
      <w:r w:rsidR="00222D8B" w:rsidRPr="00786A94">
        <w:rPr>
          <w:i/>
          <w:szCs w:val="24"/>
          <w:lang w:val="es-ES_tradnl"/>
        </w:rPr>
        <w:t>/201</w:t>
      </w:r>
      <w:r w:rsidR="00AC47E9">
        <w:rPr>
          <w:i/>
          <w:szCs w:val="24"/>
          <w:lang w:val="es-ES_tradnl"/>
        </w:rPr>
        <w:t>9</w:t>
      </w:r>
    </w:p>
    <w:p w:rsidR="00204F82" w:rsidRPr="00786A94" w:rsidRDefault="00204F82">
      <w:pPr>
        <w:ind w:right="50"/>
        <w:rPr>
          <w:b/>
          <w:i/>
          <w:szCs w:val="24"/>
          <w:highlight w:val="yellow"/>
        </w:rPr>
      </w:pPr>
    </w:p>
    <w:p w:rsidR="000574AC" w:rsidRPr="00786A94" w:rsidRDefault="000574AC">
      <w:pPr>
        <w:ind w:right="50"/>
        <w:rPr>
          <w:b/>
          <w:i/>
          <w:szCs w:val="24"/>
          <w:highlight w:val="yellow"/>
        </w:rPr>
      </w:pPr>
    </w:p>
    <w:p w:rsidR="00F322E7" w:rsidRPr="00786A94" w:rsidRDefault="00F322E7">
      <w:pPr>
        <w:ind w:right="50"/>
        <w:rPr>
          <w:b/>
          <w:i/>
          <w:szCs w:val="24"/>
          <w:highlight w:val="yellow"/>
        </w:rPr>
      </w:pPr>
    </w:p>
    <w:p w:rsidR="00176FD4" w:rsidRPr="00786A94" w:rsidRDefault="00176FD4" w:rsidP="0006579D">
      <w:pPr>
        <w:pStyle w:val="Textoindependiente"/>
        <w:widowControl w:val="0"/>
        <w:tabs>
          <w:tab w:val="left" w:pos="9356"/>
        </w:tabs>
        <w:ind w:left="0" w:right="0" w:firstLine="0"/>
        <w:rPr>
          <w:b/>
          <w:szCs w:val="24"/>
          <w:u w:val="single"/>
          <w:lang w:val="es-AR"/>
        </w:rPr>
      </w:pPr>
      <w:bookmarkStart w:id="0" w:name="OLE_LINK1"/>
      <w:r w:rsidRPr="00786A94">
        <w:rPr>
          <w:b/>
          <w:szCs w:val="24"/>
          <w:u w:val="single"/>
          <w:lang w:val="es-AR"/>
        </w:rPr>
        <w:t>Régimen</w:t>
      </w:r>
      <w:r w:rsidR="00AF7109" w:rsidRPr="00786A94">
        <w:rPr>
          <w:b/>
          <w:szCs w:val="24"/>
          <w:u w:val="single"/>
          <w:lang w:val="es-AR"/>
        </w:rPr>
        <w:t xml:space="preserve"> General de </w:t>
      </w:r>
      <w:r w:rsidRPr="00786A94">
        <w:rPr>
          <w:b/>
          <w:szCs w:val="24"/>
          <w:u w:val="single"/>
          <w:lang w:val="es-AR"/>
        </w:rPr>
        <w:t>Retención</w:t>
      </w:r>
      <w:r w:rsidR="00332076" w:rsidRPr="00786A94">
        <w:rPr>
          <w:b/>
          <w:szCs w:val="24"/>
          <w:u w:val="single"/>
          <w:lang w:val="es-AR"/>
        </w:rPr>
        <w:t xml:space="preserve"> del Impuesto a las </w:t>
      </w:r>
      <w:r w:rsidR="006938DF" w:rsidRPr="00786A94">
        <w:rPr>
          <w:b/>
          <w:szCs w:val="24"/>
          <w:u w:val="single"/>
          <w:lang w:val="es-AR"/>
        </w:rPr>
        <w:t>Ganancias</w:t>
      </w:r>
      <w:r w:rsidR="00AF7109" w:rsidRPr="00786A94">
        <w:rPr>
          <w:b/>
          <w:szCs w:val="24"/>
          <w:u w:val="single"/>
          <w:lang w:val="es-AR"/>
        </w:rPr>
        <w:t xml:space="preserve">. </w:t>
      </w:r>
      <w:r w:rsidR="00786A94">
        <w:rPr>
          <w:b/>
          <w:szCs w:val="24"/>
          <w:u w:val="single"/>
          <w:lang w:val="es-AR"/>
        </w:rPr>
        <w:t xml:space="preserve">Modificación de la R.G. 830.  </w:t>
      </w:r>
      <w:r w:rsidR="00AF7109" w:rsidRPr="00786A94">
        <w:rPr>
          <w:b/>
          <w:szCs w:val="24"/>
          <w:u w:val="single"/>
          <w:lang w:val="es-AR"/>
        </w:rPr>
        <w:t xml:space="preserve">Se </w:t>
      </w:r>
      <w:r w:rsidR="00222D8B" w:rsidRPr="00786A94">
        <w:rPr>
          <w:b/>
          <w:szCs w:val="24"/>
          <w:u w:val="single"/>
          <w:lang w:val="es-AR"/>
        </w:rPr>
        <w:t>incrementan los montos no sujetos a retención a partir del 01/0</w:t>
      </w:r>
      <w:r w:rsidR="00AC47E9">
        <w:rPr>
          <w:b/>
          <w:szCs w:val="24"/>
          <w:u w:val="single"/>
          <w:lang w:val="es-AR"/>
        </w:rPr>
        <w:t>8</w:t>
      </w:r>
      <w:r w:rsidR="00222D8B" w:rsidRPr="00786A94">
        <w:rPr>
          <w:b/>
          <w:szCs w:val="24"/>
          <w:u w:val="single"/>
          <w:lang w:val="es-AR"/>
        </w:rPr>
        <w:t>/201</w:t>
      </w:r>
      <w:r w:rsidR="00AC47E9">
        <w:rPr>
          <w:b/>
          <w:szCs w:val="24"/>
          <w:u w:val="single"/>
          <w:lang w:val="es-AR"/>
        </w:rPr>
        <w:t>9</w:t>
      </w:r>
    </w:p>
    <w:bookmarkEnd w:id="0"/>
    <w:p w:rsidR="00176FD4" w:rsidRPr="00786A94" w:rsidRDefault="00176FD4" w:rsidP="0006579D">
      <w:pPr>
        <w:pStyle w:val="Textoindependiente"/>
        <w:widowControl w:val="0"/>
        <w:tabs>
          <w:tab w:val="left" w:pos="9356"/>
        </w:tabs>
        <w:ind w:left="0" w:right="0" w:firstLine="0"/>
        <w:rPr>
          <w:b/>
          <w:szCs w:val="24"/>
          <w:u w:val="single"/>
          <w:lang w:val="es-AR"/>
        </w:rPr>
      </w:pPr>
    </w:p>
    <w:p w:rsidR="00176FD4" w:rsidRPr="00786A94" w:rsidRDefault="00176FD4" w:rsidP="0006579D">
      <w:pPr>
        <w:pStyle w:val="Textoindependiente"/>
        <w:widowControl w:val="0"/>
        <w:tabs>
          <w:tab w:val="left" w:pos="9356"/>
        </w:tabs>
        <w:ind w:left="0" w:right="0" w:firstLine="0"/>
        <w:rPr>
          <w:b/>
          <w:szCs w:val="24"/>
          <w:u w:val="single"/>
          <w:lang w:val="es-ES"/>
        </w:rPr>
      </w:pPr>
    </w:p>
    <w:p w:rsidR="00B0587C" w:rsidRPr="00786A94" w:rsidRDefault="00176FD4" w:rsidP="0006579D">
      <w:pPr>
        <w:pStyle w:val="Textoindependiente"/>
        <w:widowControl w:val="0"/>
        <w:tabs>
          <w:tab w:val="left" w:pos="9356"/>
        </w:tabs>
        <w:ind w:left="0" w:right="0" w:firstLine="0"/>
        <w:rPr>
          <w:szCs w:val="24"/>
          <w:lang w:val="es-ES"/>
        </w:rPr>
      </w:pPr>
      <w:r w:rsidRPr="00786A94">
        <w:rPr>
          <w:szCs w:val="24"/>
          <w:lang w:val="es-ES"/>
        </w:rPr>
        <w:t>Por medio d</w:t>
      </w:r>
      <w:r w:rsidR="00222D8B" w:rsidRPr="00786A94">
        <w:rPr>
          <w:szCs w:val="24"/>
          <w:lang w:val="es-ES"/>
        </w:rPr>
        <w:t>e la Resolución General Nro.</w:t>
      </w:r>
      <w:r w:rsidR="0006579D">
        <w:rPr>
          <w:szCs w:val="24"/>
          <w:lang w:val="es-ES"/>
        </w:rPr>
        <w:t xml:space="preserve"> </w:t>
      </w:r>
      <w:r w:rsidR="00222D8B" w:rsidRPr="00786A94">
        <w:rPr>
          <w:szCs w:val="24"/>
          <w:lang w:val="es-ES"/>
        </w:rPr>
        <w:t>4</w:t>
      </w:r>
      <w:r w:rsidR="00AC47E9">
        <w:rPr>
          <w:szCs w:val="24"/>
          <w:lang w:val="es-ES"/>
        </w:rPr>
        <w:t>52</w:t>
      </w:r>
      <w:r w:rsidR="00222D8B" w:rsidRPr="00786A94">
        <w:rPr>
          <w:szCs w:val="24"/>
          <w:lang w:val="es-ES"/>
        </w:rPr>
        <w:t>5</w:t>
      </w:r>
      <w:r w:rsidRPr="00786A94">
        <w:rPr>
          <w:szCs w:val="24"/>
          <w:lang w:val="es-ES"/>
        </w:rPr>
        <w:t>, la Administración Federal de Ingresos Públicos</w:t>
      </w:r>
      <w:r w:rsidR="00B0587C" w:rsidRPr="00786A94">
        <w:rPr>
          <w:szCs w:val="24"/>
          <w:lang w:val="es-ES"/>
        </w:rPr>
        <w:t xml:space="preserve">, </w:t>
      </w:r>
      <w:r w:rsidR="0006579D">
        <w:rPr>
          <w:lang w:val="es-ES"/>
        </w:rPr>
        <w:t>modifica</w:t>
      </w:r>
      <w:r w:rsidR="0006579D" w:rsidRPr="00176FD4">
        <w:rPr>
          <w:lang w:val="es-ES"/>
        </w:rPr>
        <w:t xml:space="preserve"> </w:t>
      </w:r>
      <w:r w:rsidR="0006579D">
        <w:rPr>
          <w:lang w:val="es-ES"/>
        </w:rPr>
        <w:t>los montos mínimos no sujetos a retención del impuesto a las ganancias</w:t>
      </w:r>
      <w:r w:rsidR="0006579D" w:rsidRPr="00176FD4">
        <w:rPr>
          <w:lang w:val="es-ES"/>
        </w:rPr>
        <w:t>, previsto</w:t>
      </w:r>
      <w:r w:rsidR="0006579D">
        <w:rPr>
          <w:lang w:val="es-ES"/>
        </w:rPr>
        <w:t>s por el Anexo VIII de la Resolución General 830</w:t>
      </w:r>
      <w:r w:rsidR="0006579D" w:rsidRPr="00176FD4">
        <w:rPr>
          <w:lang w:val="es-ES"/>
        </w:rPr>
        <w:t>.</w:t>
      </w:r>
    </w:p>
    <w:p w:rsidR="006A1211" w:rsidRPr="00786A94" w:rsidRDefault="006A1211" w:rsidP="0006579D">
      <w:pPr>
        <w:pStyle w:val="Textoindependiente"/>
        <w:widowControl w:val="0"/>
        <w:tabs>
          <w:tab w:val="left" w:pos="9356"/>
        </w:tabs>
        <w:ind w:left="0" w:right="0" w:firstLine="0"/>
        <w:rPr>
          <w:szCs w:val="24"/>
          <w:lang w:val="es-ES"/>
        </w:rPr>
      </w:pPr>
    </w:p>
    <w:p w:rsidR="006A1211" w:rsidRPr="00786A94" w:rsidRDefault="006A1211" w:rsidP="00225DA1">
      <w:pPr>
        <w:spacing w:before="240" w:after="100"/>
        <w:ind w:left="105" w:right="105" w:firstLine="0"/>
        <w:jc w:val="center"/>
        <w:rPr>
          <w:rFonts w:ascii="Verdana" w:hAnsi="Verdana"/>
          <w:b/>
          <w:bCs/>
          <w:color w:val="000000"/>
          <w:sz w:val="16"/>
          <w:szCs w:val="16"/>
          <w:lang w:val="es-ES"/>
        </w:rPr>
      </w:pPr>
      <w:r w:rsidRPr="00786A94">
        <w:rPr>
          <w:rFonts w:ascii="Verdana" w:hAnsi="Verdana"/>
          <w:b/>
          <w:bCs/>
          <w:color w:val="000000"/>
          <w:sz w:val="16"/>
          <w:szCs w:val="16"/>
          <w:lang w:val="es-ES"/>
        </w:rPr>
        <w:t>ANEXO</w:t>
      </w:r>
    </w:p>
    <w:p w:rsidR="006A1211" w:rsidRPr="00786A94" w:rsidRDefault="006A1211" w:rsidP="00225DA1">
      <w:pPr>
        <w:spacing w:before="240" w:after="100"/>
        <w:ind w:left="105" w:right="105" w:firstLine="0"/>
        <w:jc w:val="center"/>
        <w:rPr>
          <w:rFonts w:ascii="Verdana" w:hAnsi="Verdana"/>
          <w:b/>
          <w:bCs/>
          <w:color w:val="000000"/>
          <w:sz w:val="16"/>
          <w:szCs w:val="16"/>
          <w:lang w:val="es-ES"/>
        </w:rPr>
      </w:pPr>
      <w:r w:rsidRPr="00786A94">
        <w:rPr>
          <w:rFonts w:ascii="Verdana" w:hAnsi="Verdana"/>
          <w:b/>
          <w:bCs/>
          <w:color w:val="000000"/>
          <w:sz w:val="16"/>
          <w:szCs w:val="16"/>
          <w:lang w:val="es-ES"/>
        </w:rPr>
        <w:t>ANEXO VIII - RESOLUCIÓN GENERAL 830, SUS MODIFICATORIAS Y SUS COMPLEMENTARIAS</w:t>
      </w:r>
    </w:p>
    <w:p w:rsidR="006A1211" w:rsidRPr="00786A94" w:rsidRDefault="006A1211" w:rsidP="00225DA1">
      <w:pPr>
        <w:spacing w:before="240" w:after="100"/>
        <w:ind w:left="105" w:right="105" w:firstLine="0"/>
        <w:jc w:val="center"/>
        <w:rPr>
          <w:rFonts w:ascii="Verdana" w:hAnsi="Verdana"/>
          <w:b/>
          <w:bCs/>
          <w:color w:val="000000"/>
          <w:sz w:val="16"/>
          <w:szCs w:val="16"/>
          <w:lang w:val="es-ES"/>
        </w:rPr>
      </w:pPr>
      <w:r w:rsidRPr="00786A94">
        <w:rPr>
          <w:rFonts w:ascii="Verdana" w:hAnsi="Verdana"/>
          <w:b/>
          <w:bCs/>
          <w:color w:val="000000"/>
          <w:sz w:val="16"/>
          <w:szCs w:val="16"/>
          <w:lang w:val="es-ES"/>
        </w:rPr>
        <w:t>ALÍCUOTAS Y MONTOS NO SUJETOS A RETENCIÓN</w:t>
      </w:r>
    </w:p>
    <w:p w:rsidR="006A1211" w:rsidRPr="006A1211" w:rsidRDefault="006A1211" w:rsidP="00225DA1">
      <w:pPr>
        <w:spacing w:before="105" w:after="105"/>
        <w:ind w:left="105" w:right="105" w:firstLine="0"/>
        <w:rPr>
          <w:color w:val="000000"/>
          <w:szCs w:val="24"/>
          <w:lang w:val="es-ES"/>
        </w:rPr>
      </w:pPr>
      <w:r w:rsidRPr="006A1211">
        <w:rPr>
          <w:color w:val="000000"/>
          <w:szCs w:val="24"/>
          <w:lang w:val="es-ES"/>
        </w:rPr>
        <w:t> </w:t>
      </w:r>
    </w:p>
    <w:tbl>
      <w:tblPr>
        <w:tblW w:w="9983" w:type="dxa"/>
        <w:tblInd w:w="-82" w:type="dxa"/>
        <w:tblBorders>
          <w:top w:val="single" w:sz="12" w:space="0" w:color="000000"/>
          <w:left w:val="single" w:sz="12" w:space="0" w:color="000000"/>
          <w:bottom w:val="single" w:sz="12" w:space="0" w:color="000000"/>
          <w:right w:val="single" w:sz="12" w:space="0" w:color="000000"/>
        </w:tblBorders>
        <w:tblLayout w:type="fixed"/>
        <w:tblCellMar>
          <w:top w:w="15" w:type="dxa"/>
          <w:left w:w="15" w:type="dxa"/>
          <w:bottom w:w="15" w:type="dxa"/>
          <w:right w:w="15" w:type="dxa"/>
        </w:tblCellMar>
        <w:tblLook w:val="04A0"/>
      </w:tblPr>
      <w:tblGrid>
        <w:gridCol w:w="1053"/>
        <w:gridCol w:w="1134"/>
        <w:gridCol w:w="4090"/>
        <w:gridCol w:w="1188"/>
        <w:gridCol w:w="1242"/>
        <w:gridCol w:w="1276"/>
      </w:tblGrid>
      <w:tr w:rsidR="00AC47E9" w:rsidRPr="00AC47E9" w:rsidTr="009D0CB2">
        <w:tc>
          <w:tcPr>
            <w:tcW w:w="1053" w:type="dxa"/>
            <w:vMerge w:val="restar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b/>
                <w:bCs/>
                <w:sz w:val="15"/>
                <w:lang w:val="es-ES"/>
              </w:rPr>
              <w:t>Código de régimen</w:t>
            </w:r>
          </w:p>
        </w:tc>
        <w:tc>
          <w:tcPr>
            <w:tcW w:w="5224" w:type="dxa"/>
            <w:gridSpan w:val="2"/>
            <w:vMerge w:val="restart"/>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b/>
                <w:bCs/>
                <w:sz w:val="15"/>
                <w:lang w:val="es-ES"/>
              </w:rPr>
              <w:t>Conceptos sujetos a retención</w:t>
            </w:r>
          </w:p>
        </w:tc>
        <w:tc>
          <w:tcPr>
            <w:tcW w:w="2430" w:type="dxa"/>
            <w:gridSpan w:val="2"/>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b/>
                <w:bCs/>
                <w:sz w:val="15"/>
                <w:lang w:val="es-ES"/>
              </w:rPr>
              <w:t>% a retener</w:t>
            </w:r>
          </w:p>
        </w:tc>
        <w:tc>
          <w:tcPr>
            <w:tcW w:w="1276" w:type="dxa"/>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b/>
                <w:bCs/>
                <w:sz w:val="15"/>
                <w:lang w:val="es-ES"/>
              </w:rPr>
              <w:t>Montos no sujetos a retención</w:t>
            </w:r>
          </w:p>
        </w:tc>
      </w:tr>
      <w:tr w:rsidR="00AC47E9" w:rsidRPr="00AC47E9" w:rsidTr="009D0CB2">
        <w:tc>
          <w:tcPr>
            <w:tcW w:w="1053" w:type="dxa"/>
            <w:vMerge/>
            <w:tcBorders>
              <w:top w:val="single" w:sz="12" w:space="0" w:color="000000"/>
              <w:left w:val="single" w:sz="6" w:space="0" w:color="000000"/>
              <w:bottom w:val="single" w:sz="6" w:space="0" w:color="000000"/>
              <w:right w:val="single" w:sz="6" w:space="0" w:color="000000"/>
            </w:tcBorders>
            <w:vAlign w:val="center"/>
            <w:hideMark/>
          </w:tcPr>
          <w:p w:rsidR="00AC47E9" w:rsidRPr="00557C4C" w:rsidRDefault="00AC47E9" w:rsidP="00AC47E9">
            <w:pPr>
              <w:ind w:left="0" w:right="0" w:firstLine="0"/>
              <w:jc w:val="left"/>
              <w:rPr>
                <w:rFonts w:ascii="Verdana" w:hAnsi="Verdana"/>
                <w:sz w:val="15"/>
                <w:szCs w:val="15"/>
                <w:lang w:val="es-ES"/>
              </w:rPr>
            </w:pPr>
          </w:p>
        </w:tc>
        <w:tc>
          <w:tcPr>
            <w:tcW w:w="5224" w:type="dxa"/>
            <w:gridSpan w:val="2"/>
            <w:vMerge/>
            <w:tcBorders>
              <w:top w:val="single" w:sz="12" w:space="0" w:color="000000"/>
              <w:left w:val="single" w:sz="6" w:space="0" w:color="000000"/>
              <w:bottom w:val="single" w:sz="6" w:space="0" w:color="000000"/>
              <w:right w:val="single" w:sz="6" w:space="0" w:color="000000"/>
            </w:tcBorders>
            <w:vAlign w:val="center"/>
            <w:hideMark/>
          </w:tcPr>
          <w:p w:rsidR="00AC47E9" w:rsidRPr="00557C4C" w:rsidRDefault="00AC47E9" w:rsidP="00AC47E9">
            <w:pPr>
              <w:ind w:left="0" w:right="0" w:firstLine="0"/>
              <w:jc w:val="left"/>
              <w:rPr>
                <w:rFonts w:ascii="Verdana" w:hAnsi="Verdana"/>
                <w:sz w:val="15"/>
                <w:szCs w:val="15"/>
                <w:lang w:val="es-ES"/>
              </w:rPr>
            </w:pPr>
          </w:p>
        </w:tc>
        <w:tc>
          <w:tcPr>
            <w:tcW w:w="1188" w:type="dxa"/>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b/>
                <w:bCs/>
                <w:sz w:val="15"/>
                <w:lang w:val="es-ES"/>
              </w:rPr>
              <w:t>Inscriptos</w:t>
            </w:r>
          </w:p>
        </w:tc>
        <w:tc>
          <w:tcPr>
            <w:tcW w:w="1242" w:type="dxa"/>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b/>
                <w:bCs/>
                <w:sz w:val="15"/>
                <w:lang w:val="es-ES"/>
              </w:rPr>
              <w:t>No inscriptos</w:t>
            </w:r>
          </w:p>
        </w:tc>
        <w:tc>
          <w:tcPr>
            <w:tcW w:w="1276" w:type="dxa"/>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b/>
                <w:bCs/>
                <w:sz w:val="15"/>
                <w:lang w:val="es-ES"/>
              </w:rPr>
              <w:t>Inscriptos </w:t>
            </w:r>
            <w:hyperlink r:id="rId8" w:anchor="notaA" w:tgtFrame="_self" w:history="1">
              <w:r w:rsidRPr="00557C4C">
                <w:rPr>
                  <w:rFonts w:ascii="Verdana" w:hAnsi="Verdana"/>
                  <w:sz w:val="15"/>
                  <w:u w:val="single"/>
                  <w:lang w:val="es-ES"/>
                </w:rPr>
                <w:t>(a)</w:t>
              </w:r>
            </w:hyperlink>
          </w:p>
        </w:tc>
      </w:tr>
      <w:tr w:rsidR="00AC47E9" w:rsidRPr="00AC47E9" w:rsidTr="009D0CB2">
        <w:tc>
          <w:tcPr>
            <w:tcW w:w="1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19</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 xml:space="preserve">Anexo II, inc. a) </w:t>
            </w:r>
            <w:proofErr w:type="spellStart"/>
            <w:r w:rsidRPr="00557C4C">
              <w:rPr>
                <w:rFonts w:ascii="Verdana" w:hAnsi="Verdana"/>
                <w:sz w:val="15"/>
                <w:szCs w:val="15"/>
                <w:lang w:val="es-ES"/>
              </w:rPr>
              <w:t>pto</w:t>
            </w:r>
            <w:proofErr w:type="spellEnd"/>
            <w:r w:rsidRPr="00557C4C">
              <w:rPr>
                <w:rFonts w:ascii="Verdana" w:hAnsi="Verdana"/>
                <w:sz w:val="15"/>
                <w:szCs w:val="15"/>
                <w:lang w:val="es-ES"/>
              </w:rPr>
              <w:t>. 1)</w:t>
            </w:r>
          </w:p>
        </w:tc>
        <w:tc>
          <w:tcPr>
            <w:tcW w:w="40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left"/>
              <w:rPr>
                <w:rFonts w:ascii="Verdana" w:hAnsi="Verdana"/>
                <w:sz w:val="15"/>
                <w:szCs w:val="15"/>
                <w:lang w:val="es-ES"/>
              </w:rPr>
            </w:pPr>
            <w:r w:rsidRPr="00557C4C">
              <w:rPr>
                <w:rFonts w:ascii="Verdana" w:hAnsi="Verdana"/>
                <w:sz w:val="15"/>
                <w:szCs w:val="15"/>
                <w:lang w:val="es-ES"/>
              </w:rPr>
              <w:t>Intereses por operaciones realizadas en entidades financieras. Ley 21526 y sus modificaciones o agentes de bolsa o mercado abierto.</w:t>
            </w:r>
          </w:p>
        </w:tc>
        <w:tc>
          <w:tcPr>
            <w:tcW w:w="11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3%</w:t>
            </w:r>
          </w:p>
        </w:tc>
        <w:tc>
          <w:tcPr>
            <w:tcW w:w="12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10%</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w:t>
            </w:r>
          </w:p>
        </w:tc>
      </w:tr>
      <w:tr w:rsidR="00AC47E9" w:rsidRPr="00AC47E9" w:rsidTr="009D0CB2">
        <w:tc>
          <w:tcPr>
            <w:tcW w:w="1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21</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 xml:space="preserve">Anexo II, inc. a) </w:t>
            </w:r>
            <w:proofErr w:type="spellStart"/>
            <w:r w:rsidRPr="00557C4C">
              <w:rPr>
                <w:rFonts w:ascii="Verdana" w:hAnsi="Verdana"/>
                <w:sz w:val="15"/>
                <w:szCs w:val="15"/>
                <w:lang w:val="es-ES"/>
              </w:rPr>
              <w:t>pto</w:t>
            </w:r>
            <w:proofErr w:type="spellEnd"/>
            <w:r w:rsidRPr="00557C4C">
              <w:rPr>
                <w:rFonts w:ascii="Verdana" w:hAnsi="Verdana"/>
                <w:sz w:val="15"/>
                <w:szCs w:val="15"/>
                <w:lang w:val="es-ES"/>
              </w:rPr>
              <w:t>. 2)</w:t>
            </w:r>
          </w:p>
        </w:tc>
        <w:tc>
          <w:tcPr>
            <w:tcW w:w="40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left"/>
              <w:rPr>
                <w:rFonts w:ascii="Verdana" w:hAnsi="Verdana"/>
                <w:sz w:val="15"/>
                <w:szCs w:val="15"/>
                <w:lang w:val="es-ES"/>
              </w:rPr>
            </w:pPr>
            <w:r w:rsidRPr="00557C4C">
              <w:rPr>
                <w:rFonts w:ascii="Verdana" w:hAnsi="Verdana"/>
                <w:sz w:val="15"/>
                <w:szCs w:val="15"/>
                <w:lang w:val="es-ES"/>
              </w:rPr>
              <w:t>Intereses originados en operaciones no comprendidas en el punto 1.</w:t>
            </w:r>
          </w:p>
        </w:tc>
        <w:tc>
          <w:tcPr>
            <w:tcW w:w="11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6%</w:t>
            </w:r>
          </w:p>
        </w:tc>
        <w:tc>
          <w:tcPr>
            <w:tcW w:w="12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D0CB2"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25%/28%</w:t>
            </w:r>
          </w:p>
          <w:p w:rsidR="00AC47E9" w:rsidRPr="00557C4C" w:rsidRDefault="00841FDA" w:rsidP="00AC47E9">
            <w:pPr>
              <w:ind w:left="105" w:right="105" w:firstLine="0"/>
              <w:jc w:val="center"/>
              <w:rPr>
                <w:rFonts w:ascii="Verdana" w:hAnsi="Verdana"/>
                <w:sz w:val="15"/>
                <w:szCs w:val="15"/>
                <w:lang w:val="es-ES"/>
              </w:rPr>
            </w:pPr>
            <w:hyperlink r:id="rId9" w:anchor="notaE" w:tgtFrame="_self" w:history="1">
              <w:r w:rsidR="00AC47E9" w:rsidRPr="00557C4C">
                <w:rPr>
                  <w:rFonts w:ascii="Verdana" w:hAnsi="Verdana"/>
                  <w:sz w:val="15"/>
                  <w:lang w:val="es-ES"/>
                </w:rPr>
                <w:t>(e)</w:t>
              </w:r>
            </w:hyperlink>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BA77B4">
            <w:pPr>
              <w:ind w:left="105" w:right="105" w:firstLine="0"/>
              <w:jc w:val="center"/>
              <w:rPr>
                <w:rFonts w:ascii="Verdana" w:hAnsi="Verdana"/>
                <w:sz w:val="15"/>
                <w:szCs w:val="15"/>
                <w:lang w:val="es-ES"/>
              </w:rPr>
            </w:pPr>
            <w:r w:rsidRPr="00557C4C">
              <w:rPr>
                <w:rFonts w:ascii="Verdana" w:hAnsi="Verdana"/>
                <w:sz w:val="15"/>
                <w:szCs w:val="15"/>
                <w:lang w:val="es-ES"/>
              </w:rPr>
              <w:t>7</w:t>
            </w:r>
            <w:r w:rsidR="00BA77B4">
              <w:rPr>
                <w:rFonts w:ascii="Verdana" w:hAnsi="Verdana"/>
                <w:sz w:val="15"/>
                <w:szCs w:val="15"/>
                <w:lang w:val="es-ES"/>
              </w:rPr>
              <w:t>.</w:t>
            </w:r>
            <w:r w:rsidRPr="00557C4C">
              <w:rPr>
                <w:rFonts w:ascii="Verdana" w:hAnsi="Verdana"/>
                <w:sz w:val="15"/>
                <w:szCs w:val="15"/>
                <w:lang w:val="es-ES"/>
              </w:rPr>
              <w:t>870</w:t>
            </w:r>
          </w:p>
        </w:tc>
      </w:tr>
      <w:tr w:rsidR="00AC47E9" w:rsidRPr="00AC47E9" w:rsidTr="009D0CB2">
        <w:tc>
          <w:tcPr>
            <w:tcW w:w="1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30</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 xml:space="preserve">Anexo II, inc. b) </w:t>
            </w:r>
            <w:proofErr w:type="spellStart"/>
            <w:r w:rsidRPr="00557C4C">
              <w:rPr>
                <w:rFonts w:ascii="Verdana" w:hAnsi="Verdana"/>
                <w:sz w:val="15"/>
                <w:szCs w:val="15"/>
                <w:lang w:val="es-ES"/>
              </w:rPr>
              <w:t>pto</w:t>
            </w:r>
            <w:proofErr w:type="spellEnd"/>
            <w:r w:rsidRPr="00557C4C">
              <w:rPr>
                <w:rFonts w:ascii="Verdana" w:hAnsi="Verdana"/>
                <w:sz w:val="15"/>
                <w:szCs w:val="15"/>
                <w:lang w:val="es-ES"/>
              </w:rPr>
              <w:t>. 1)</w:t>
            </w:r>
          </w:p>
        </w:tc>
        <w:tc>
          <w:tcPr>
            <w:tcW w:w="40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left"/>
              <w:rPr>
                <w:rFonts w:ascii="Verdana" w:hAnsi="Verdana"/>
                <w:sz w:val="15"/>
                <w:szCs w:val="15"/>
                <w:lang w:val="es-ES"/>
              </w:rPr>
            </w:pPr>
            <w:r w:rsidRPr="00557C4C">
              <w:rPr>
                <w:rFonts w:ascii="Verdana" w:hAnsi="Verdana"/>
                <w:sz w:val="15"/>
                <w:szCs w:val="15"/>
                <w:lang w:val="es-ES"/>
              </w:rPr>
              <w:t>Alquileres o arrendamientos de bienes muebles.</w:t>
            </w:r>
          </w:p>
        </w:tc>
        <w:tc>
          <w:tcPr>
            <w:tcW w:w="118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6%</w:t>
            </w:r>
          </w:p>
        </w:tc>
        <w:tc>
          <w:tcPr>
            <w:tcW w:w="124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D0CB2"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25%/28%</w:t>
            </w:r>
          </w:p>
          <w:p w:rsidR="00AC47E9" w:rsidRPr="00557C4C" w:rsidRDefault="00841FDA" w:rsidP="00AC47E9">
            <w:pPr>
              <w:ind w:left="105" w:right="105" w:firstLine="0"/>
              <w:jc w:val="center"/>
              <w:rPr>
                <w:rFonts w:ascii="Verdana" w:hAnsi="Verdana"/>
                <w:sz w:val="15"/>
                <w:szCs w:val="15"/>
                <w:lang w:val="es-ES"/>
              </w:rPr>
            </w:pPr>
            <w:hyperlink r:id="rId10" w:anchor="notaE" w:tgtFrame="_self" w:history="1">
              <w:r w:rsidR="00AC47E9" w:rsidRPr="00557C4C">
                <w:rPr>
                  <w:rFonts w:ascii="Verdana" w:hAnsi="Verdana"/>
                  <w:sz w:val="15"/>
                  <w:lang w:val="es-ES"/>
                </w:rPr>
                <w:t>(e)</w:t>
              </w:r>
            </w:hyperlink>
          </w:p>
        </w:tc>
        <w:tc>
          <w:tcPr>
            <w:tcW w:w="1276"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BA77B4">
            <w:pPr>
              <w:ind w:left="105" w:right="105" w:firstLine="0"/>
              <w:jc w:val="center"/>
              <w:rPr>
                <w:rFonts w:ascii="Verdana" w:hAnsi="Verdana"/>
                <w:sz w:val="15"/>
                <w:szCs w:val="15"/>
                <w:lang w:val="es-ES"/>
              </w:rPr>
            </w:pPr>
            <w:r w:rsidRPr="00557C4C">
              <w:rPr>
                <w:rFonts w:ascii="Verdana" w:hAnsi="Verdana"/>
                <w:sz w:val="15"/>
                <w:szCs w:val="15"/>
                <w:lang w:val="es-ES"/>
              </w:rPr>
              <w:t>11</w:t>
            </w:r>
            <w:r w:rsidR="00BA77B4">
              <w:rPr>
                <w:rFonts w:ascii="Verdana" w:hAnsi="Verdana"/>
                <w:sz w:val="15"/>
                <w:szCs w:val="15"/>
                <w:lang w:val="es-ES"/>
              </w:rPr>
              <w:t>.</w:t>
            </w:r>
            <w:r w:rsidRPr="00557C4C">
              <w:rPr>
                <w:rFonts w:ascii="Verdana" w:hAnsi="Verdana"/>
                <w:sz w:val="15"/>
                <w:szCs w:val="15"/>
                <w:lang w:val="es-ES"/>
              </w:rPr>
              <w:t>200</w:t>
            </w:r>
          </w:p>
        </w:tc>
      </w:tr>
      <w:tr w:rsidR="00AC47E9" w:rsidRPr="00AC47E9" w:rsidTr="009D0CB2">
        <w:tc>
          <w:tcPr>
            <w:tcW w:w="1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31</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 xml:space="preserve">Anexo II, inc. b) </w:t>
            </w:r>
            <w:proofErr w:type="spellStart"/>
            <w:r w:rsidRPr="00557C4C">
              <w:rPr>
                <w:rFonts w:ascii="Verdana" w:hAnsi="Verdana"/>
                <w:sz w:val="15"/>
                <w:szCs w:val="15"/>
                <w:lang w:val="es-ES"/>
              </w:rPr>
              <w:t>pto</w:t>
            </w:r>
            <w:proofErr w:type="spellEnd"/>
            <w:r w:rsidRPr="00557C4C">
              <w:rPr>
                <w:rFonts w:ascii="Verdana" w:hAnsi="Verdana"/>
                <w:sz w:val="15"/>
                <w:szCs w:val="15"/>
                <w:lang w:val="es-ES"/>
              </w:rPr>
              <w:t>. 2)</w:t>
            </w:r>
          </w:p>
        </w:tc>
        <w:tc>
          <w:tcPr>
            <w:tcW w:w="40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left"/>
              <w:rPr>
                <w:rFonts w:ascii="Verdana" w:hAnsi="Verdana"/>
                <w:sz w:val="15"/>
                <w:szCs w:val="15"/>
                <w:lang w:val="es-ES"/>
              </w:rPr>
            </w:pPr>
            <w:r w:rsidRPr="00557C4C">
              <w:rPr>
                <w:rFonts w:ascii="Verdana" w:hAnsi="Verdana"/>
                <w:sz w:val="15"/>
                <w:szCs w:val="15"/>
                <w:lang w:val="es-ES"/>
              </w:rPr>
              <w:t>Bienes inmuebles urbanos, incluidos los efectuados bajo la modalidad de leasing -incluye suburbanos-.</w:t>
            </w:r>
          </w:p>
        </w:tc>
        <w:tc>
          <w:tcPr>
            <w:tcW w:w="1188" w:type="dxa"/>
            <w:vMerge/>
            <w:tcBorders>
              <w:top w:val="single" w:sz="6" w:space="0" w:color="000000"/>
              <w:left w:val="single" w:sz="6" w:space="0" w:color="000000"/>
              <w:bottom w:val="single" w:sz="6" w:space="0" w:color="000000"/>
              <w:right w:val="single" w:sz="6" w:space="0" w:color="000000"/>
            </w:tcBorders>
            <w:vAlign w:val="center"/>
            <w:hideMark/>
          </w:tcPr>
          <w:p w:rsidR="00AC47E9" w:rsidRPr="00557C4C" w:rsidRDefault="00AC47E9" w:rsidP="00AC47E9">
            <w:pPr>
              <w:ind w:left="0" w:right="0" w:firstLine="0"/>
              <w:jc w:val="left"/>
              <w:rPr>
                <w:rFonts w:ascii="Verdana" w:hAnsi="Verdana"/>
                <w:sz w:val="15"/>
                <w:szCs w:val="15"/>
                <w:lang w:val="es-ES"/>
              </w:rPr>
            </w:pPr>
          </w:p>
        </w:tc>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AC47E9" w:rsidRPr="00557C4C" w:rsidRDefault="00AC47E9" w:rsidP="00AC47E9">
            <w:pPr>
              <w:ind w:left="0" w:right="0" w:firstLine="0"/>
              <w:jc w:val="left"/>
              <w:rPr>
                <w:rFonts w:ascii="Verdana" w:hAnsi="Verdana"/>
                <w:sz w:val="15"/>
                <w:szCs w:val="15"/>
                <w:lang w:val="es-ES"/>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AC47E9" w:rsidRPr="00557C4C" w:rsidRDefault="00AC47E9" w:rsidP="00AC47E9">
            <w:pPr>
              <w:ind w:left="0" w:right="0" w:firstLine="0"/>
              <w:jc w:val="left"/>
              <w:rPr>
                <w:rFonts w:ascii="Verdana" w:hAnsi="Verdana"/>
                <w:sz w:val="15"/>
                <w:szCs w:val="15"/>
                <w:lang w:val="es-ES"/>
              </w:rPr>
            </w:pPr>
          </w:p>
        </w:tc>
      </w:tr>
      <w:tr w:rsidR="00AC47E9" w:rsidRPr="00AC47E9" w:rsidTr="009D0CB2">
        <w:tc>
          <w:tcPr>
            <w:tcW w:w="1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32</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 xml:space="preserve">Anexo II, inc. b) </w:t>
            </w:r>
            <w:proofErr w:type="spellStart"/>
            <w:r w:rsidRPr="00557C4C">
              <w:rPr>
                <w:rFonts w:ascii="Verdana" w:hAnsi="Verdana"/>
                <w:sz w:val="15"/>
                <w:szCs w:val="15"/>
                <w:lang w:val="es-ES"/>
              </w:rPr>
              <w:t>pto</w:t>
            </w:r>
            <w:proofErr w:type="spellEnd"/>
            <w:r w:rsidRPr="00557C4C">
              <w:rPr>
                <w:rFonts w:ascii="Verdana" w:hAnsi="Verdana"/>
                <w:sz w:val="15"/>
                <w:szCs w:val="15"/>
                <w:lang w:val="es-ES"/>
              </w:rPr>
              <w:t>. 3)</w:t>
            </w:r>
          </w:p>
        </w:tc>
        <w:tc>
          <w:tcPr>
            <w:tcW w:w="40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left"/>
              <w:rPr>
                <w:rFonts w:ascii="Verdana" w:hAnsi="Verdana"/>
                <w:sz w:val="15"/>
                <w:szCs w:val="15"/>
                <w:lang w:val="es-ES"/>
              </w:rPr>
            </w:pPr>
            <w:r w:rsidRPr="00557C4C">
              <w:rPr>
                <w:rFonts w:ascii="Verdana" w:hAnsi="Verdana"/>
                <w:sz w:val="15"/>
                <w:szCs w:val="15"/>
                <w:lang w:val="es-ES"/>
              </w:rPr>
              <w:t xml:space="preserve">Bienes inmuebles rurales, incluidos los efectuados bajo la modalidad de leasing -incluye </w:t>
            </w:r>
            <w:proofErr w:type="spellStart"/>
            <w:r w:rsidRPr="00557C4C">
              <w:rPr>
                <w:rFonts w:ascii="Verdana" w:hAnsi="Verdana"/>
                <w:sz w:val="15"/>
                <w:szCs w:val="15"/>
                <w:lang w:val="es-ES"/>
              </w:rPr>
              <w:t>subrurales</w:t>
            </w:r>
            <w:proofErr w:type="spellEnd"/>
            <w:r w:rsidRPr="00557C4C">
              <w:rPr>
                <w:rFonts w:ascii="Verdana" w:hAnsi="Verdana"/>
                <w:sz w:val="15"/>
                <w:szCs w:val="15"/>
                <w:lang w:val="es-ES"/>
              </w:rPr>
              <w:t>-.</w:t>
            </w:r>
          </w:p>
        </w:tc>
        <w:tc>
          <w:tcPr>
            <w:tcW w:w="1188" w:type="dxa"/>
            <w:vMerge/>
            <w:tcBorders>
              <w:top w:val="single" w:sz="6" w:space="0" w:color="000000"/>
              <w:left w:val="single" w:sz="6" w:space="0" w:color="000000"/>
              <w:bottom w:val="single" w:sz="6" w:space="0" w:color="000000"/>
              <w:right w:val="single" w:sz="6" w:space="0" w:color="000000"/>
            </w:tcBorders>
            <w:vAlign w:val="center"/>
            <w:hideMark/>
          </w:tcPr>
          <w:p w:rsidR="00AC47E9" w:rsidRPr="00557C4C" w:rsidRDefault="00AC47E9" w:rsidP="00AC47E9">
            <w:pPr>
              <w:ind w:left="0" w:right="0" w:firstLine="0"/>
              <w:jc w:val="left"/>
              <w:rPr>
                <w:rFonts w:ascii="Verdana" w:hAnsi="Verdana"/>
                <w:sz w:val="15"/>
                <w:szCs w:val="15"/>
                <w:lang w:val="es-ES"/>
              </w:rPr>
            </w:pPr>
          </w:p>
        </w:tc>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AC47E9" w:rsidRPr="00557C4C" w:rsidRDefault="00AC47E9" w:rsidP="00AC47E9">
            <w:pPr>
              <w:ind w:left="0" w:right="0" w:firstLine="0"/>
              <w:jc w:val="left"/>
              <w:rPr>
                <w:rFonts w:ascii="Verdana" w:hAnsi="Verdana"/>
                <w:sz w:val="15"/>
                <w:szCs w:val="15"/>
                <w:lang w:val="es-ES"/>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AC47E9" w:rsidRPr="00557C4C" w:rsidRDefault="00AC47E9" w:rsidP="00AC47E9">
            <w:pPr>
              <w:ind w:left="0" w:right="0" w:firstLine="0"/>
              <w:jc w:val="left"/>
              <w:rPr>
                <w:rFonts w:ascii="Verdana" w:hAnsi="Verdana"/>
                <w:sz w:val="15"/>
                <w:szCs w:val="15"/>
                <w:lang w:val="es-ES"/>
              </w:rPr>
            </w:pPr>
          </w:p>
        </w:tc>
      </w:tr>
      <w:tr w:rsidR="00AC47E9" w:rsidRPr="00AC47E9" w:rsidTr="009D0CB2">
        <w:tc>
          <w:tcPr>
            <w:tcW w:w="1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35</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Anexo II, inc. c)</w:t>
            </w:r>
          </w:p>
        </w:tc>
        <w:tc>
          <w:tcPr>
            <w:tcW w:w="40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left"/>
              <w:rPr>
                <w:rFonts w:ascii="Verdana" w:hAnsi="Verdana"/>
                <w:sz w:val="15"/>
                <w:szCs w:val="15"/>
                <w:lang w:val="es-ES"/>
              </w:rPr>
            </w:pPr>
            <w:r w:rsidRPr="00557C4C">
              <w:rPr>
                <w:rFonts w:ascii="Verdana" w:hAnsi="Verdana"/>
                <w:sz w:val="15"/>
                <w:szCs w:val="15"/>
                <w:lang w:val="es-ES"/>
              </w:rPr>
              <w:t>Regalías.</w:t>
            </w:r>
          </w:p>
        </w:tc>
        <w:tc>
          <w:tcPr>
            <w:tcW w:w="118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6%</w:t>
            </w:r>
          </w:p>
        </w:tc>
        <w:tc>
          <w:tcPr>
            <w:tcW w:w="124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D0CB2"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25%/28%</w:t>
            </w:r>
          </w:p>
          <w:p w:rsidR="00AC47E9" w:rsidRPr="00557C4C" w:rsidRDefault="00841FDA" w:rsidP="00AC47E9">
            <w:pPr>
              <w:ind w:left="105" w:right="105" w:firstLine="0"/>
              <w:jc w:val="center"/>
              <w:rPr>
                <w:rFonts w:ascii="Verdana" w:hAnsi="Verdana"/>
                <w:sz w:val="15"/>
                <w:szCs w:val="15"/>
                <w:lang w:val="es-ES"/>
              </w:rPr>
            </w:pPr>
            <w:hyperlink r:id="rId11" w:anchor="notaE" w:tgtFrame="_self" w:history="1">
              <w:r w:rsidR="00AC47E9" w:rsidRPr="00557C4C">
                <w:rPr>
                  <w:rFonts w:ascii="Verdana" w:hAnsi="Verdana"/>
                  <w:sz w:val="15"/>
                  <w:lang w:val="es-ES"/>
                </w:rPr>
                <w:t>(e)</w:t>
              </w:r>
            </w:hyperlink>
          </w:p>
        </w:tc>
        <w:tc>
          <w:tcPr>
            <w:tcW w:w="1276"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BA77B4">
            <w:pPr>
              <w:ind w:left="105" w:right="105" w:firstLine="0"/>
              <w:jc w:val="center"/>
              <w:rPr>
                <w:rFonts w:ascii="Verdana" w:hAnsi="Verdana"/>
                <w:sz w:val="15"/>
                <w:szCs w:val="15"/>
                <w:lang w:val="es-ES"/>
              </w:rPr>
            </w:pPr>
            <w:r w:rsidRPr="00557C4C">
              <w:rPr>
                <w:rFonts w:ascii="Verdana" w:hAnsi="Verdana"/>
                <w:sz w:val="15"/>
                <w:szCs w:val="15"/>
                <w:lang w:val="es-ES"/>
              </w:rPr>
              <w:t>7</w:t>
            </w:r>
            <w:r w:rsidR="00BA77B4">
              <w:rPr>
                <w:rFonts w:ascii="Verdana" w:hAnsi="Verdana"/>
                <w:sz w:val="15"/>
                <w:szCs w:val="15"/>
                <w:lang w:val="es-ES"/>
              </w:rPr>
              <w:t>.</w:t>
            </w:r>
            <w:r w:rsidRPr="00557C4C">
              <w:rPr>
                <w:rFonts w:ascii="Verdana" w:hAnsi="Verdana"/>
                <w:sz w:val="15"/>
                <w:szCs w:val="15"/>
                <w:lang w:val="es-ES"/>
              </w:rPr>
              <w:t>870</w:t>
            </w:r>
          </w:p>
        </w:tc>
      </w:tr>
      <w:tr w:rsidR="00AC47E9" w:rsidRPr="00AC47E9" w:rsidTr="009D0CB2">
        <w:tc>
          <w:tcPr>
            <w:tcW w:w="1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43</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Anexo II, inc. d)</w:t>
            </w:r>
          </w:p>
        </w:tc>
        <w:tc>
          <w:tcPr>
            <w:tcW w:w="40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left"/>
              <w:rPr>
                <w:rFonts w:ascii="Verdana" w:hAnsi="Verdana"/>
                <w:sz w:val="15"/>
                <w:szCs w:val="15"/>
                <w:lang w:val="es-ES"/>
              </w:rPr>
            </w:pPr>
            <w:r w:rsidRPr="00557C4C">
              <w:rPr>
                <w:rFonts w:ascii="Verdana" w:hAnsi="Verdana"/>
                <w:sz w:val="15"/>
                <w:szCs w:val="15"/>
                <w:lang w:val="es-ES"/>
              </w:rPr>
              <w:t>Interés accionario, excedentes y retornos distribuidos entre asociados, cooperativas -excepto consumo-.</w:t>
            </w:r>
          </w:p>
        </w:tc>
        <w:tc>
          <w:tcPr>
            <w:tcW w:w="1188" w:type="dxa"/>
            <w:vMerge/>
            <w:tcBorders>
              <w:top w:val="single" w:sz="6" w:space="0" w:color="000000"/>
              <w:left w:val="single" w:sz="6" w:space="0" w:color="000000"/>
              <w:bottom w:val="single" w:sz="6" w:space="0" w:color="000000"/>
              <w:right w:val="single" w:sz="6" w:space="0" w:color="000000"/>
            </w:tcBorders>
            <w:vAlign w:val="center"/>
            <w:hideMark/>
          </w:tcPr>
          <w:p w:rsidR="00AC47E9" w:rsidRPr="00557C4C" w:rsidRDefault="00AC47E9" w:rsidP="00AC47E9">
            <w:pPr>
              <w:ind w:left="0" w:right="0" w:firstLine="0"/>
              <w:jc w:val="left"/>
              <w:rPr>
                <w:rFonts w:ascii="Verdana" w:hAnsi="Verdana"/>
                <w:sz w:val="15"/>
                <w:szCs w:val="15"/>
                <w:lang w:val="es-ES"/>
              </w:rPr>
            </w:pPr>
          </w:p>
        </w:tc>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AC47E9" w:rsidRPr="00557C4C" w:rsidRDefault="00AC47E9" w:rsidP="00AC47E9">
            <w:pPr>
              <w:ind w:left="0" w:right="0" w:firstLine="0"/>
              <w:jc w:val="left"/>
              <w:rPr>
                <w:rFonts w:ascii="Verdana" w:hAnsi="Verdana"/>
                <w:sz w:val="15"/>
                <w:szCs w:val="15"/>
                <w:lang w:val="es-ES"/>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AC47E9" w:rsidRPr="00557C4C" w:rsidRDefault="00AC47E9" w:rsidP="00AC47E9">
            <w:pPr>
              <w:ind w:left="0" w:right="0" w:firstLine="0"/>
              <w:jc w:val="left"/>
              <w:rPr>
                <w:rFonts w:ascii="Verdana" w:hAnsi="Verdana"/>
                <w:sz w:val="15"/>
                <w:szCs w:val="15"/>
                <w:lang w:val="es-ES"/>
              </w:rPr>
            </w:pPr>
          </w:p>
        </w:tc>
      </w:tr>
      <w:tr w:rsidR="00AC47E9" w:rsidRPr="00AC47E9" w:rsidTr="009D0CB2">
        <w:trPr>
          <w:trHeight w:val="592"/>
        </w:trPr>
        <w:tc>
          <w:tcPr>
            <w:tcW w:w="1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51</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Anexo II, inc. e)</w:t>
            </w:r>
          </w:p>
        </w:tc>
        <w:tc>
          <w:tcPr>
            <w:tcW w:w="40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left"/>
              <w:rPr>
                <w:rFonts w:ascii="Verdana" w:hAnsi="Verdana"/>
                <w:sz w:val="15"/>
                <w:szCs w:val="15"/>
                <w:lang w:val="es-ES"/>
              </w:rPr>
            </w:pPr>
            <w:r w:rsidRPr="00557C4C">
              <w:rPr>
                <w:rFonts w:ascii="Verdana" w:hAnsi="Verdana"/>
                <w:sz w:val="15"/>
                <w:szCs w:val="15"/>
                <w:lang w:val="es-ES"/>
              </w:rPr>
              <w:t>Obligaciones de no hacer, o por abandono o no ejercicio de una actividad.</w:t>
            </w:r>
          </w:p>
        </w:tc>
        <w:tc>
          <w:tcPr>
            <w:tcW w:w="1188" w:type="dxa"/>
            <w:vMerge/>
            <w:tcBorders>
              <w:top w:val="single" w:sz="6" w:space="0" w:color="000000"/>
              <w:left w:val="single" w:sz="6" w:space="0" w:color="000000"/>
              <w:bottom w:val="single" w:sz="6" w:space="0" w:color="000000"/>
              <w:right w:val="single" w:sz="6" w:space="0" w:color="000000"/>
            </w:tcBorders>
            <w:vAlign w:val="center"/>
            <w:hideMark/>
          </w:tcPr>
          <w:p w:rsidR="00AC47E9" w:rsidRPr="00557C4C" w:rsidRDefault="00AC47E9" w:rsidP="00AC47E9">
            <w:pPr>
              <w:ind w:left="0" w:right="0" w:firstLine="0"/>
              <w:jc w:val="left"/>
              <w:rPr>
                <w:rFonts w:ascii="Verdana" w:hAnsi="Verdana"/>
                <w:sz w:val="15"/>
                <w:szCs w:val="15"/>
                <w:lang w:val="es-ES"/>
              </w:rPr>
            </w:pPr>
          </w:p>
        </w:tc>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AC47E9" w:rsidRPr="00557C4C" w:rsidRDefault="00AC47E9" w:rsidP="00AC47E9">
            <w:pPr>
              <w:ind w:left="0" w:right="0" w:firstLine="0"/>
              <w:jc w:val="left"/>
              <w:rPr>
                <w:rFonts w:ascii="Verdana" w:hAnsi="Verdana"/>
                <w:sz w:val="15"/>
                <w:szCs w:val="15"/>
                <w:lang w:val="es-ES"/>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AC47E9" w:rsidRPr="00557C4C" w:rsidRDefault="00AC47E9" w:rsidP="00AC47E9">
            <w:pPr>
              <w:ind w:left="0" w:right="0" w:firstLine="0"/>
              <w:jc w:val="left"/>
              <w:rPr>
                <w:rFonts w:ascii="Verdana" w:hAnsi="Verdana"/>
                <w:sz w:val="15"/>
                <w:szCs w:val="15"/>
                <w:lang w:val="es-ES"/>
              </w:rPr>
            </w:pPr>
          </w:p>
        </w:tc>
      </w:tr>
      <w:tr w:rsidR="00AC47E9" w:rsidRPr="00AC47E9" w:rsidTr="009D0CB2">
        <w:tc>
          <w:tcPr>
            <w:tcW w:w="1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78</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Anexo II, inc. f)</w:t>
            </w:r>
          </w:p>
        </w:tc>
        <w:tc>
          <w:tcPr>
            <w:tcW w:w="40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left"/>
              <w:rPr>
                <w:rFonts w:ascii="Verdana" w:hAnsi="Verdana"/>
                <w:sz w:val="15"/>
                <w:szCs w:val="15"/>
                <w:lang w:val="es-ES"/>
              </w:rPr>
            </w:pPr>
            <w:r w:rsidRPr="00557C4C">
              <w:rPr>
                <w:rFonts w:ascii="Verdana" w:hAnsi="Verdana"/>
                <w:sz w:val="15"/>
                <w:szCs w:val="15"/>
                <w:lang w:val="es-ES"/>
              </w:rPr>
              <w:t>Enajenación de bienes muebles y bienes de cambio.</w:t>
            </w:r>
          </w:p>
        </w:tc>
        <w:tc>
          <w:tcPr>
            <w:tcW w:w="118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2%</w:t>
            </w:r>
          </w:p>
        </w:tc>
        <w:tc>
          <w:tcPr>
            <w:tcW w:w="124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10%</w:t>
            </w:r>
          </w:p>
        </w:tc>
        <w:tc>
          <w:tcPr>
            <w:tcW w:w="1276"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BA77B4">
            <w:pPr>
              <w:ind w:left="105" w:right="105" w:firstLine="0"/>
              <w:jc w:val="center"/>
              <w:rPr>
                <w:rFonts w:ascii="Verdana" w:hAnsi="Verdana"/>
                <w:sz w:val="15"/>
                <w:szCs w:val="15"/>
                <w:lang w:val="es-ES"/>
              </w:rPr>
            </w:pPr>
            <w:r w:rsidRPr="00557C4C">
              <w:rPr>
                <w:rFonts w:ascii="Verdana" w:hAnsi="Verdana"/>
                <w:sz w:val="15"/>
                <w:szCs w:val="15"/>
                <w:lang w:val="es-ES"/>
              </w:rPr>
              <w:t>224</w:t>
            </w:r>
            <w:r w:rsidR="00BA77B4">
              <w:rPr>
                <w:rFonts w:ascii="Verdana" w:hAnsi="Verdana"/>
                <w:sz w:val="15"/>
                <w:szCs w:val="15"/>
                <w:lang w:val="es-ES"/>
              </w:rPr>
              <w:t>.</w:t>
            </w:r>
            <w:r w:rsidRPr="00557C4C">
              <w:rPr>
                <w:rFonts w:ascii="Verdana" w:hAnsi="Verdana"/>
                <w:sz w:val="15"/>
                <w:szCs w:val="15"/>
                <w:lang w:val="es-ES"/>
              </w:rPr>
              <w:t>000</w:t>
            </w:r>
          </w:p>
        </w:tc>
      </w:tr>
      <w:tr w:rsidR="00AC47E9" w:rsidRPr="00AC47E9" w:rsidTr="009D0CB2">
        <w:tc>
          <w:tcPr>
            <w:tcW w:w="1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86</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 xml:space="preserve">Anexo II, </w:t>
            </w:r>
            <w:r w:rsidRPr="00557C4C">
              <w:rPr>
                <w:rFonts w:ascii="Verdana" w:hAnsi="Verdana"/>
                <w:sz w:val="15"/>
                <w:szCs w:val="15"/>
                <w:lang w:val="es-ES"/>
              </w:rPr>
              <w:lastRenderedPageBreak/>
              <w:t>inc. g)</w:t>
            </w:r>
          </w:p>
        </w:tc>
        <w:tc>
          <w:tcPr>
            <w:tcW w:w="40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left"/>
              <w:rPr>
                <w:rFonts w:ascii="Verdana" w:hAnsi="Verdana"/>
                <w:sz w:val="15"/>
                <w:szCs w:val="15"/>
                <w:lang w:val="es-ES"/>
              </w:rPr>
            </w:pPr>
            <w:r w:rsidRPr="00557C4C">
              <w:rPr>
                <w:rFonts w:ascii="Verdana" w:hAnsi="Verdana"/>
                <w:sz w:val="15"/>
                <w:szCs w:val="15"/>
                <w:lang w:val="es-ES"/>
              </w:rPr>
              <w:lastRenderedPageBreak/>
              <w:t xml:space="preserve">Transferencia temporaria o definitiva de derechos </w:t>
            </w:r>
            <w:r w:rsidRPr="00557C4C">
              <w:rPr>
                <w:rFonts w:ascii="Verdana" w:hAnsi="Verdana"/>
                <w:sz w:val="15"/>
                <w:szCs w:val="15"/>
                <w:lang w:val="es-ES"/>
              </w:rPr>
              <w:lastRenderedPageBreak/>
              <w:t>de llave, marcas, patentes de invención, regalías, concesiones y similares.</w:t>
            </w:r>
          </w:p>
        </w:tc>
        <w:tc>
          <w:tcPr>
            <w:tcW w:w="1188" w:type="dxa"/>
            <w:vMerge/>
            <w:tcBorders>
              <w:top w:val="single" w:sz="6" w:space="0" w:color="000000"/>
              <w:left w:val="single" w:sz="6" w:space="0" w:color="000000"/>
              <w:bottom w:val="single" w:sz="6" w:space="0" w:color="000000"/>
              <w:right w:val="single" w:sz="6" w:space="0" w:color="000000"/>
            </w:tcBorders>
            <w:vAlign w:val="center"/>
            <w:hideMark/>
          </w:tcPr>
          <w:p w:rsidR="00AC47E9" w:rsidRPr="00557C4C" w:rsidRDefault="00AC47E9" w:rsidP="00AC47E9">
            <w:pPr>
              <w:ind w:left="0" w:right="0" w:firstLine="0"/>
              <w:jc w:val="left"/>
              <w:rPr>
                <w:rFonts w:ascii="Verdana" w:hAnsi="Verdana"/>
                <w:sz w:val="15"/>
                <w:szCs w:val="15"/>
                <w:lang w:val="es-ES"/>
              </w:rPr>
            </w:pPr>
          </w:p>
        </w:tc>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AC47E9" w:rsidRPr="00557C4C" w:rsidRDefault="00AC47E9" w:rsidP="00AC47E9">
            <w:pPr>
              <w:ind w:left="0" w:right="0" w:firstLine="0"/>
              <w:jc w:val="left"/>
              <w:rPr>
                <w:rFonts w:ascii="Verdana" w:hAnsi="Verdana"/>
                <w:sz w:val="15"/>
                <w:szCs w:val="15"/>
                <w:lang w:val="es-ES"/>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AC47E9" w:rsidRPr="00557C4C" w:rsidRDefault="00AC47E9" w:rsidP="00AC47E9">
            <w:pPr>
              <w:ind w:left="0" w:right="0" w:firstLine="0"/>
              <w:jc w:val="left"/>
              <w:rPr>
                <w:rFonts w:ascii="Verdana" w:hAnsi="Verdana"/>
                <w:sz w:val="15"/>
                <w:szCs w:val="15"/>
                <w:lang w:val="es-ES"/>
              </w:rPr>
            </w:pPr>
          </w:p>
        </w:tc>
      </w:tr>
      <w:tr w:rsidR="00AC47E9" w:rsidRPr="00AC47E9" w:rsidTr="009D0CB2">
        <w:tc>
          <w:tcPr>
            <w:tcW w:w="1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lastRenderedPageBreak/>
              <w:t>110</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Anexo II, inc. h)</w:t>
            </w:r>
          </w:p>
        </w:tc>
        <w:tc>
          <w:tcPr>
            <w:tcW w:w="40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left"/>
              <w:rPr>
                <w:rFonts w:ascii="Verdana" w:hAnsi="Verdana"/>
                <w:sz w:val="15"/>
                <w:szCs w:val="15"/>
                <w:lang w:val="es-ES"/>
              </w:rPr>
            </w:pPr>
            <w:r w:rsidRPr="00557C4C">
              <w:rPr>
                <w:rFonts w:ascii="Verdana" w:hAnsi="Verdana"/>
                <w:sz w:val="15"/>
                <w:szCs w:val="15"/>
                <w:lang w:val="es-ES"/>
              </w:rPr>
              <w:t>Explotación de derechos de autor (L. 11723).</w:t>
            </w:r>
          </w:p>
        </w:tc>
        <w:tc>
          <w:tcPr>
            <w:tcW w:w="11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s/escala</w:t>
            </w:r>
          </w:p>
        </w:tc>
        <w:tc>
          <w:tcPr>
            <w:tcW w:w="12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28%</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BA77B4">
            <w:pPr>
              <w:ind w:left="105" w:right="105" w:firstLine="0"/>
              <w:jc w:val="center"/>
              <w:rPr>
                <w:rFonts w:ascii="Verdana" w:hAnsi="Verdana"/>
                <w:sz w:val="15"/>
                <w:szCs w:val="15"/>
                <w:lang w:val="es-ES"/>
              </w:rPr>
            </w:pPr>
            <w:r w:rsidRPr="00557C4C">
              <w:rPr>
                <w:rFonts w:ascii="Verdana" w:hAnsi="Verdana"/>
                <w:sz w:val="15"/>
                <w:szCs w:val="15"/>
                <w:lang w:val="es-ES"/>
              </w:rPr>
              <w:t>10</w:t>
            </w:r>
            <w:r w:rsidR="00BA77B4">
              <w:rPr>
                <w:rFonts w:ascii="Verdana" w:hAnsi="Verdana"/>
                <w:sz w:val="15"/>
                <w:szCs w:val="15"/>
                <w:lang w:val="es-ES"/>
              </w:rPr>
              <w:t>.</w:t>
            </w:r>
            <w:r w:rsidRPr="00557C4C">
              <w:rPr>
                <w:rFonts w:ascii="Verdana" w:hAnsi="Verdana"/>
                <w:sz w:val="15"/>
                <w:szCs w:val="15"/>
                <w:lang w:val="es-ES"/>
              </w:rPr>
              <w:t>000</w:t>
            </w:r>
          </w:p>
        </w:tc>
      </w:tr>
      <w:tr w:rsidR="00AC47E9" w:rsidRPr="00AC47E9" w:rsidTr="009D0CB2">
        <w:tc>
          <w:tcPr>
            <w:tcW w:w="1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94</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Anexo II, inc. i)</w:t>
            </w:r>
          </w:p>
        </w:tc>
        <w:tc>
          <w:tcPr>
            <w:tcW w:w="40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left"/>
              <w:rPr>
                <w:rFonts w:ascii="Verdana" w:hAnsi="Verdana"/>
                <w:sz w:val="15"/>
                <w:szCs w:val="15"/>
                <w:lang w:val="es-ES"/>
              </w:rPr>
            </w:pPr>
            <w:r w:rsidRPr="00557C4C">
              <w:rPr>
                <w:rFonts w:ascii="Verdana" w:hAnsi="Verdana"/>
                <w:sz w:val="15"/>
                <w:szCs w:val="15"/>
                <w:lang w:val="es-ES"/>
              </w:rPr>
              <w:t>Locaciones de obra y/o servicios no ejecutados en relación de dependencia no mencionados expresamente en otros incisos.</w:t>
            </w:r>
          </w:p>
        </w:tc>
        <w:tc>
          <w:tcPr>
            <w:tcW w:w="11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2%</w:t>
            </w:r>
          </w:p>
        </w:tc>
        <w:tc>
          <w:tcPr>
            <w:tcW w:w="12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D0CB2"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25%/28%</w:t>
            </w:r>
          </w:p>
          <w:p w:rsidR="00AC47E9" w:rsidRPr="00557C4C" w:rsidRDefault="00841FDA" w:rsidP="00AC47E9">
            <w:pPr>
              <w:ind w:left="105" w:right="105" w:firstLine="0"/>
              <w:jc w:val="center"/>
              <w:rPr>
                <w:rFonts w:ascii="Verdana" w:hAnsi="Verdana"/>
                <w:sz w:val="15"/>
                <w:szCs w:val="15"/>
                <w:lang w:val="es-ES"/>
              </w:rPr>
            </w:pPr>
            <w:hyperlink r:id="rId12" w:anchor="notaE" w:tgtFrame="_self" w:history="1">
              <w:r w:rsidR="00AC47E9" w:rsidRPr="00557C4C">
                <w:rPr>
                  <w:rFonts w:ascii="Verdana" w:hAnsi="Verdana"/>
                  <w:sz w:val="15"/>
                  <w:lang w:val="es-ES"/>
                </w:rPr>
                <w:t>(e)</w:t>
              </w:r>
            </w:hyperlink>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BA77B4">
            <w:pPr>
              <w:ind w:left="105" w:right="105" w:firstLine="0"/>
              <w:jc w:val="center"/>
              <w:rPr>
                <w:rFonts w:ascii="Verdana" w:hAnsi="Verdana"/>
                <w:sz w:val="15"/>
                <w:szCs w:val="15"/>
                <w:lang w:val="es-ES"/>
              </w:rPr>
            </w:pPr>
            <w:r w:rsidRPr="00557C4C">
              <w:rPr>
                <w:rFonts w:ascii="Verdana" w:hAnsi="Verdana"/>
                <w:sz w:val="15"/>
                <w:szCs w:val="15"/>
                <w:lang w:val="es-ES"/>
              </w:rPr>
              <w:t>67</w:t>
            </w:r>
            <w:r w:rsidR="00BA77B4">
              <w:rPr>
                <w:rFonts w:ascii="Verdana" w:hAnsi="Verdana"/>
                <w:sz w:val="15"/>
                <w:szCs w:val="15"/>
                <w:lang w:val="es-ES"/>
              </w:rPr>
              <w:t>.</w:t>
            </w:r>
            <w:r w:rsidRPr="00557C4C">
              <w:rPr>
                <w:rFonts w:ascii="Verdana" w:hAnsi="Verdana"/>
                <w:sz w:val="15"/>
                <w:szCs w:val="15"/>
                <w:lang w:val="es-ES"/>
              </w:rPr>
              <w:t>170</w:t>
            </w:r>
          </w:p>
        </w:tc>
      </w:tr>
      <w:tr w:rsidR="00AC47E9" w:rsidRPr="00AC47E9" w:rsidTr="009D0CB2">
        <w:tc>
          <w:tcPr>
            <w:tcW w:w="1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25</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Anexo II, inc. j)</w:t>
            </w:r>
          </w:p>
        </w:tc>
        <w:tc>
          <w:tcPr>
            <w:tcW w:w="40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left"/>
              <w:rPr>
                <w:rFonts w:ascii="Verdana" w:hAnsi="Verdana"/>
                <w:sz w:val="15"/>
                <w:szCs w:val="15"/>
                <w:lang w:val="es-ES"/>
              </w:rPr>
            </w:pPr>
            <w:r w:rsidRPr="00557C4C">
              <w:rPr>
                <w:rFonts w:ascii="Verdana" w:hAnsi="Verdana"/>
                <w:sz w:val="15"/>
                <w:szCs w:val="15"/>
                <w:lang w:val="es-ES"/>
              </w:rPr>
              <w:t>Comisiones u otras retribuciones derivadas de la actividad de comisionista, rematador, consignatario y demás auxiliares de comercio a que se refiere el inciso c) del artículo 49 de la ley de impuesto a las ganancias, texto ordenado en 1997 y sus modificaciones.</w:t>
            </w:r>
          </w:p>
        </w:tc>
        <w:tc>
          <w:tcPr>
            <w:tcW w:w="11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s/escala</w:t>
            </w:r>
          </w:p>
        </w:tc>
        <w:tc>
          <w:tcPr>
            <w:tcW w:w="12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28%</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BA77B4">
            <w:pPr>
              <w:ind w:left="105" w:right="105" w:firstLine="0"/>
              <w:jc w:val="center"/>
              <w:rPr>
                <w:rFonts w:ascii="Verdana" w:hAnsi="Verdana"/>
                <w:sz w:val="15"/>
                <w:szCs w:val="15"/>
                <w:lang w:val="es-ES"/>
              </w:rPr>
            </w:pPr>
            <w:r w:rsidRPr="00557C4C">
              <w:rPr>
                <w:rFonts w:ascii="Verdana" w:hAnsi="Verdana"/>
                <w:sz w:val="15"/>
                <w:szCs w:val="15"/>
                <w:lang w:val="es-ES"/>
              </w:rPr>
              <w:t>16</w:t>
            </w:r>
            <w:r w:rsidR="00BA77B4">
              <w:rPr>
                <w:rFonts w:ascii="Verdana" w:hAnsi="Verdana"/>
                <w:sz w:val="15"/>
                <w:szCs w:val="15"/>
                <w:lang w:val="es-ES"/>
              </w:rPr>
              <w:t>.</w:t>
            </w:r>
            <w:r w:rsidRPr="00557C4C">
              <w:rPr>
                <w:rFonts w:ascii="Verdana" w:hAnsi="Verdana"/>
                <w:sz w:val="15"/>
                <w:szCs w:val="15"/>
                <w:lang w:val="es-ES"/>
              </w:rPr>
              <w:t>830</w:t>
            </w:r>
          </w:p>
        </w:tc>
      </w:tr>
      <w:tr w:rsidR="00AC47E9" w:rsidRPr="00AC47E9" w:rsidTr="009D0CB2">
        <w:tc>
          <w:tcPr>
            <w:tcW w:w="1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116</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Anexo II, inc. k)</w:t>
            </w:r>
          </w:p>
        </w:tc>
        <w:tc>
          <w:tcPr>
            <w:tcW w:w="40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left"/>
              <w:rPr>
                <w:rFonts w:ascii="Verdana" w:hAnsi="Verdana"/>
                <w:sz w:val="15"/>
                <w:szCs w:val="15"/>
                <w:lang w:val="es-ES"/>
              </w:rPr>
            </w:pPr>
            <w:r w:rsidRPr="00557C4C">
              <w:rPr>
                <w:rFonts w:ascii="Verdana" w:hAnsi="Verdana"/>
                <w:sz w:val="15"/>
                <w:szCs w:val="15"/>
                <w:lang w:val="es-ES"/>
              </w:rPr>
              <w:t>Honorarios de director de sociedades anónimas, síndico, fiduciario, consejero de sociedades cooperativas, integrante de consejos de vigilancia y socios administradores de las sociedades de responsabilidad limitada, en comandita simple y en comandita por acciones.</w:t>
            </w:r>
          </w:p>
        </w:tc>
        <w:tc>
          <w:tcPr>
            <w:tcW w:w="11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s/escala</w:t>
            </w:r>
          </w:p>
        </w:tc>
        <w:tc>
          <w:tcPr>
            <w:tcW w:w="12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28%</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67</w:t>
            </w:r>
            <w:r w:rsidR="00BA77B4">
              <w:rPr>
                <w:rFonts w:ascii="Verdana" w:hAnsi="Verdana"/>
                <w:sz w:val="15"/>
                <w:szCs w:val="15"/>
                <w:lang w:val="es-ES"/>
              </w:rPr>
              <w:t>.</w:t>
            </w:r>
            <w:r w:rsidRPr="00557C4C">
              <w:rPr>
                <w:rFonts w:ascii="Verdana" w:hAnsi="Verdana"/>
                <w:sz w:val="15"/>
                <w:szCs w:val="15"/>
                <w:lang w:val="es-ES"/>
              </w:rPr>
              <w:t>170 </w:t>
            </w:r>
          </w:p>
          <w:p w:rsidR="00AC47E9" w:rsidRPr="00557C4C" w:rsidRDefault="00841FDA" w:rsidP="00AC47E9">
            <w:pPr>
              <w:ind w:left="105" w:right="105" w:firstLine="0"/>
              <w:jc w:val="center"/>
              <w:rPr>
                <w:rFonts w:ascii="Verdana" w:hAnsi="Verdana"/>
                <w:sz w:val="15"/>
                <w:szCs w:val="15"/>
                <w:lang w:val="es-ES"/>
              </w:rPr>
            </w:pPr>
            <w:hyperlink r:id="rId13" w:anchor="notaB" w:tgtFrame="_self" w:history="1">
              <w:r w:rsidR="00AC47E9" w:rsidRPr="00557C4C">
                <w:rPr>
                  <w:rFonts w:ascii="Verdana" w:hAnsi="Verdana"/>
                  <w:sz w:val="15"/>
                  <w:u w:val="single"/>
                  <w:lang w:val="es-ES"/>
                </w:rPr>
                <w:t>(b)</w:t>
              </w:r>
            </w:hyperlink>
          </w:p>
        </w:tc>
      </w:tr>
      <w:tr w:rsidR="00AC47E9" w:rsidRPr="00AC47E9" w:rsidTr="009D0CB2">
        <w:tc>
          <w:tcPr>
            <w:tcW w:w="1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116</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Anexo II, inc. k)</w:t>
            </w:r>
          </w:p>
        </w:tc>
        <w:tc>
          <w:tcPr>
            <w:tcW w:w="40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left"/>
              <w:rPr>
                <w:rFonts w:ascii="Verdana" w:hAnsi="Verdana"/>
                <w:sz w:val="15"/>
                <w:szCs w:val="15"/>
                <w:lang w:val="es-ES"/>
              </w:rPr>
            </w:pPr>
            <w:r w:rsidRPr="00557C4C">
              <w:rPr>
                <w:rFonts w:ascii="Verdana" w:hAnsi="Verdana"/>
                <w:sz w:val="15"/>
                <w:szCs w:val="15"/>
                <w:lang w:val="es-ES"/>
              </w:rPr>
              <w:t>Profesionales liberales, oficios, albacea, mandatario, gestor de negocio.</w:t>
            </w:r>
          </w:p>
        </w:tc>
        <w:tc>
          <w:tcPr>
            <w:tcW w:w="118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s/escala</w:t>
            </w:r>
          </w:p>
        </w:tc>
        <w:tc>
          <w:tcPr>
            <w:tcW w:w="124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28%</w:t>
            </w:r>
          </w:p>
        </w:tc>
        <w:tc>
          <w:tcPr>
            <w:tcW w:w="1276"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BA77B4">
            <w:pPr>
              <w:ind w:left="105" w:right="105" w:firstLine="0"/>
              <w:jc w:val="center"/>
              <w:rPr>
                <w:rFonts w:ascii="Verdana" w:hAnsi="Verdana"/>
                <w:sz w:val="15"/>
                <w:szCs w:val="15"/>
                <w:lang w:val="es-ES"/>
              </w:rPr>
            </w:pPr>
            <w:r w:rsidRPr="00557C4C">
              <w:rPr>
                <w:rFonts w:ascii="Verdana" w:hAnsi="Verdana"/>
                <w:sz w:val="15"/>
                <w:szCs w:val="15"/>
                <w:lang w:val="es-ES"/>
              </w:rPr>
              <w:t>16</w:t>
            </w:r>
            <w:r w:rsidR="00BA77B4">
              <w:rPr>
                <w:rFonts w:ascii="Verdana" w:hAnsi="Verdana"/>
                <w:sz w:val="15"/>
                <w:szCs w:val="15"/>
                <w:lang w:val="es-ES"/>
              </w:rPr>
              <w:t>.</w:t>
            </w:r>
            <w:r w:rsidRPr="00557C4C">
              <w:rPr>
                <w:rFonts w:ascii="Verdana" w:hAnsi="Verdana"/>
                <w:sz w:val="15"/>
                <w:szCs w:val="15"/>
                <w:lang w:val="es-ES"/>
              </w:rPr>
              <w:t>830</w:t>
            </w:r>
          </w:p>
        </w:tc>
      </w:tr>
      <w:tr w:rsidR="00AC47E9" w:rsidRPr="00AC47E9" w:rsidTr="009D0CB2">
        <w:tc>
          <w:tcPr>
            <w:tcW w:w="1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124</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Anexo II, inc. k)</w:t>
            </w:r>
          </w:p>
        </w:tc>
        <w:tc>
          <w:tcPr>
            <w:tcW w:w="40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left"/>
              <w:rPr>
                <w:rFonts w:ascii="Verdana" w:hAnsi="Verdana"/>
                <w:sz w:val="15"/>
                <w:szCs w:val="15"/>
                <w:lang w:val="es-ES"/>
              </w:rPr>
            </w:pPr>
            <w:r w:rsidRPr="00557C4C">
              <w:rPr>
                <w:rFonts w:ascii="Verdana" w:hAnsi="Verdana"/>
                <w:sz w:val="15"/>
                <w:szCs w:val="15"/>
                <w:lang w:val="es-ES"/>
              </w:rPr>
              <w:t>Corredor, viajante de comercio y despachante de aduana.</w:t>
            </w:r>
          </w:p>
        </w:tc>
        <w:tc>
          <w:tcPr>
            <w:tcW w:w="1188" w:type="dxa"/>
            <w:vMerge/>
            <w:tcBorders>
              <w:top w:val="single" w:sz="6" w:space="0" w:color="000000"/>
              <w:left w:val="single" w:sz="6" w:space="0" w:color="000000"/>
              <w:bottom w:val="single" w:sz="6" w:space="0" w:color="000000"/>
              <w:right w:val="single" w:sz="6" w:space="0" w:color="000000"/>
            </w:tcBorders>
            <w:vAlign w:val="center"/>
            <w:hideMark/>
          </w:tcPr>
          <w:p w:rsidR="00AC47E9" w:rsidRPr="00557C4C" w:rsidRDefault="00AC47E9" w:rsidP="00AC47E9">
            <w:pPr>
              <w:ind w:left="0" w:right="0" w:firstLine="0"/>
              <w:jc w:val="left"/>
              <w:rPr>
                <w:rFonts w:ascii="Verdana" w:hAnsi="Verdana"/>
                <w:sz w:val="15"/>
                <w:szCs w:val="15"/>
                <w:lang w:val="es-ES"/>
              </w:rPr>
            </w:pPr>
          </w:p>
        </w:tc>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AC47E9" w:rsidRPr="00557C4C" w:rsidRDefault="00AC47E9" w:rsidP="00AC47E9">
            <w:pPr>
              <w:ind w:left="0" w:right="0" w:firstLine="0"/>
              <w:jc w:val="left"/>
              <w:rPr>
                <w:rFonts w:ascii="Verdana" w:hAnsi="Verdana"/>
                <w:sz w:val="15"/>
                <w:szCs w:val="15"/>
                <w:lang w:val="es-ES"/>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AC47E9" w:rsidRPr="00557C4C" w:rsidRDefault="00AC47E9" w:rsidP="00AC47E9">
            <w:pPr>
              <w:ind w:left="0" w:right="0" w:firstLine="0"/>
              <w:jc w:val="left"/>
              <w:rPr>
                <w:rFonts w:ascii="Verdana" w:hAnsi="Verdana"/>
                <w:sz w:val="15"/>
                <w:szCs w:val="15"/>
                <w:lang w:val="es-ES"/>
              </w:rPr>
            </w:pPr>
          </w:p>
        </w:tc>
      </w:tr>
      <w:tr w:rsidR="00AC47E9" w:rsidRPr="00AC47E9" w:rsidTr="009D0CB2">
        <w:tc>
          <w:tcPr>
            <w:tcW w:w="1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 </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 </w:t>
            </w:r>
          </w:p>
        </w:tc>
        <w:tc>
          <w:tcPr>
            <w:tcW w:w="40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left"/>
              <w:rPr>
                <w:rFonts w:ascii="Verdana" w:hAnsi="Verdana"/>
                <w:sz w:val="15"/>
                <w:szCs w:val="15"/>
                <w:lang w:val="es-ES"/>
              </w:rPr>
            </w:pPr>
            <w:r w:rsidRPr="00557C4C">
              <w:rPr>
                <w:rFonts w:ascii="Verdana" w:hAnsi="Verdana"/>
                <w:sz w:val="15"/>
                <w:szCs w:val="15"/>
                <w:lang w:val="es-ES"/>
              </w:rPr>
              <w:t>En todos los casos, con las salvedades mencionadas en dicho inciso.</w:t>
            </w:r>
          </w:p>
        </w:tc>
        <w:tc>
          <w:tcPr>
            <w:tcW w:w="1188" w:type="dxa"/>
            <w:vMerge/>
            <w:tcBorders>
              <w:top w:val="single" w:sz="6" w:space="0" w:color="000000"/>
              <w:left w:val="single" w:sz="6" w:space="0" w:color="000000"/>
              <w:bottom w:val="single" w:sz="6" w:space="0" w:color="000000"/>
              <w:right w:val="single" w:sz="6" w:space="0" w:color="000000"/>
            </w:tcBorders>
            <w:vAlign w:val="center"/>
            <w:hideMark/>
          </w:tcPr>
          <w:p w:rsidR="00AC47E9" w:rsidRPr="00557C4C" w:rsidRDefault="00AC47E9" w:rsidP="00AC47E9">
            <w:pPr>
              <w:ind w:left="0" w:right="0" w:firstLine="0"/>
              <w:jc w:val="left"/>
              <w:rPr>
                <w:rFonts w:ascii="Verdana" w:hAnsi="Verdana"/>
                <w:sz w:val="15"/>
                <w:szCs w:val="15"/>
                <w:lang w:val="es-ES"/>
              </w:rPr>
            </w:pPr>
          </w:p>
        </w:tc>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AC47E9" w:rsidRPr="00557C4C" w:rsidRDefault="00AC47E9" w:rsidP="00AC47E9">
            <w:pPr>
              <w:ind w:left="0" w:right="0" w:firstLine="0"/>
              <w:jc w:val="left"/>
              <w:rPr>
                <w:rFonts w:ascii="Verdana" w:hAnsi="Verdana"/>
                <w:sz w:val="15"/>
                <w:szCs w:val="15"/>
                <w:lang w:val="es-ES"/>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AC47E9" w:rsidRPr="00557C4C" w:rsidRDefault="00AC47E9" w:rsidP="00AC47E9">
            <w:pPr>
              <w:ind w:left="0" w:right="0" w:firstLine="0"/>
              <w:jc w:val="left"/>
              <w:rPr>
                <w:rFonts w:ascii="Verdana" w:hAnsi="Verdana"/>
                <w:sz w:val="15"/>
                <w:szCs w:val="15"/>
                <w:lang w:val="es-ES"/>
              </w:rPr>
            </w:pPr>
          </w:p>
        </w:tc>
      </w:tr>
      <w:tr w:rsidR="00AC47E9" w:rsidRPr="00AC47E9" w:rsidTr="009D0CB2">
        <w:tc>
          <w:tcPr>
            <w:tcW w:w="1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95</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Anexo II, inc. l)</w:t>
            </w:r>
          </w:p>
        </w:tc>
        <w:tc>
          <w:tcPr>
            <w:tcW w:w="40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left"/>
              <w:rPr>
                <w:rFonts w:ascii="Verdana" w:hAnsi="Verdana"/>
                <w:sz w:val="15"/>
                <w:szCs w:val="15"/>
                <w:lang w:val="es-ES"/>
              </w:rPr>
            </w:pPr>
            <w:r w:rsidRPr="00557C4C">
              <w:rPr>
                <w:rFonts w:ascii="Verdana" w:hAnsi="Verdana"/>
                <w:sz w:val="15"/>
                <w:szCs w:val="15"/>
                <w:lang w:val="es-ES"/>
              </w:rPr>
              <w:t>Operaciones de transporte de carga nacional e internacional.</w:t>
            </w:r>
          </w:p>
        </w:tc>
        <w:tc>
          <w:tcPr>
            <w:tcW w:w="11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0,25%</w:t>
            </w:r>
          </w:p>
        </w:tc>
        <w:tc>
          <w:tcPr>
            <w:tcW w:w="12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D0CB2"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25%/28%</w:t>
            </w:r>
          </w:p>
          <w:p w:rsidR="00AC47E9" w:rsidRPr="00557C4C" w:rsidRDefault="00841FDA" w:rsidP="00AC47E9">
            <w:pPr>
              <w:ind w:left="105" w:right="105" w:firstLine="0"/>
              <w:jc w:val="center"/>
              <w:rPr>
                <w:rFonts w:ascii="Verdana" w:hAnsi="Verdana"/>
                <w:sz w:val="15"/>
                <w:szCs w:val="15"/>
                <w:lang w:val="es-ES"/>
              </w:rPr>
            </w:pPr>
            <w:hyperlink r:id="rId14" w:anchor="notaE" w:tgtFrame="_self" w:history="1">
              <w:r w:rsidR="00AC47E9" w:rsidRPr="00557C4C">
                <w:rPr>
                  <w:rFonts w:ascii="Verdana" w:hAnsi="Verdana"/>
                  <w:sz w:val="15"/>
                  <w:u w:val="single"/>
                  <w:lang w:val="es-ES"/>
                </w:rPr>
                <w:t>(e)</w:t>
              </w:r>
            </w:hyperlink>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BA77B4">
            <w:pPr>
              <w:ind w:left="105" w:right="105" w:firstLine="0"/>
              <w:jc w:val="center"/>
              <w:rPr>
                <w:rFonts w:ascii="Verdana" w:hAnsi="Verdana"/>
                <w:sz w:val="15"/>
                <w:szCs w:val="15"/>
                <w:lang w:val="es-ES"/>
              </w:rPr>
            </w:pPr>
            <w:r w:rsidRPr="00557C4C">
              <w:rPr>
                <w:rFonts w:ascii="Verdana" w:hAnsi="Verdana"/>
                <w:sz w:val="15"/>
                <w:szCs w:val="15"/>
                <w:lang w:val="es-ES"/>
              </w:rPr>
              <w:t>67</w:t>
            </w:r>
            <w:r w:rsidR="00BA77B4">
              <w:rPr>
                <w:rFonts w:ascii="Verdana" w:hAnsi="Verdana"/>
                <w:sz w:val="15"/>
                <w:szCs w:val="15"/>
                <w:lang w:val="es-ES"/>
              </w:rPr>
              <w:t>.</w:t>
            </w:r>
            <w:r w:rsidRPr="00557C4C">
              <w:rPr>
                <w:rFonts w:ascii="Verdana" w:hAnsi="Verdana"/>
                <w:sz w:val="15"/>
                <w:szCs w:val="15"/>
                <w:lang w:val="es-ES"/>
              </w:rPr>
              <w:t>170</w:t>
            </w:r>
          </w:p>
        </w:tc>
      </w:tr>
      <w:tr w:rsidR="00AC47E9" w:rsidRPr="00AC47E9" w:rsidTr="009D0CB2">
        <w:tc>
          <w:tcPr>
            <w:tcW w:w="1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53</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Anexo II, inc. m)</w:t>
            </w:r>
          </w:p>
        </w:tc>
        <w:tc>
          <w:tcPr>
            <w:tcW w:w="40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left"/>
              <w:rPr>
                <w:rFonts w:ascii="Verdana" w:hAnsi="Verdana"/>
                <w:sz w:val="15"/>
                <w:szCs w:val="15"/>
                <w:lang w:val="es-ES"/>
              </w:rPr>
            </w:pPr>
            <w:r w:rsidRPr="00557C4C">
              <w:rPr>
                <w:rFonts w:ascii="Verdana" w:hAnsi="Verdana"/>
                <w:sz w:val="15"/>
                <w:szCs w:val="15"/>
                <w:lang w:val="es-ES"/>
              </w:rPr>
              <w:t>Operaciones realizadas por intermedio de mercados de cereales a término que se resuelvan en el curso del término (arbitrajes) y de mercados de futuros y opciones.</w:t>
            </w:r>
          </w:p>
        </w:tc>
        <w:tc>
          <w:tcPr>
            <w:tcW w:w="118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0,50%</w:t>
            </w:r>
          </w:p>
        </w:tc>
        <w:tc>
          <w:tcPr>
            <w:tcW w:w="124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2,00%</w:t>
            </w:r>
          </w:p>
        </w:tc>
        <w:tc>
          <w:tcPr>
            <w:tcW w:w="1276"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w:t>
            </w:r>
          </w:p>
        </w:tc>
      </w:tr>
      <w:tr w:rsidR="00AC47E9" w:rsidRPr="00AC47E9" w:rsidTr="009D0CB2">
        <w:tc>
          <w:tcPr>
            <w:tcW w:w="1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55</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Anexo II, inc. n)</w:t>
            </w:r>
          </w:p>
        </w:tc>
        <w:tc>
          <w:tcPr>
            <w:tcW w:w="40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left"/>
              <w:rPr>
                <w:rFonts w:ascii="Verdana" w:hAnsi="Verdana"/>
                <w:sz w:val="15"/>
                <w:szCs w:val="15"/>
                <w:lang w:val="es-ES"/>
              </w:rPr>
            </w:pPr>
            <w:r w:rsidRPr="00557C4C">
              <w:rPr>
                <w:rFonts w:ascii="Verdana" w:hAnsi="Verdana"/>
                <w:sz w:val="15"/>
                <w:szCs w:val="15"/>
                <w:lang w:val="es-ES"/>
              </w:rPr>
              <w:t>Distribución de películas. Transmisión de programación. Televisión vía satelital.</w:t>
            </w:r>
          </w:p>
        </w:tc>
        <w:tc>
          <w:tcPr>
            <w:tcW w:w="1188" w:type="dxa"/>
            <w:vMerge/>
            <w:tcBorders>
              <w:top w:val="single" w:sz="6" w:space="0" w:color="000000"/>
              <w:left w:val="single" w:sz="6" w:space="0" w:color="000000"/>
              <w:bottom w:val="single" w:sz="6" w:space="0" w:color="000000"/>
              <w:right w:val="single" w:sz="6" w:space="0" w:color="000000"/>
            </w:tcBorders>
            <w:vAlign w:val="center"/>
            <w:hideMark/>
          </w:tcPr>
          <w:p w:rsidR="00AC47E9" w:rsidRPr="00557C4C" w:rsidRDefault="00AC47E9" w:rsidP="00AC47E9">
            <w:pPr>
              <w:ind w:left="0" w:right="0" w:firstLine="0"/>
              <w:jc w:val="left"/>
              <w:rPr>
                <w:rFonts w:ascii="Verdana" w:hAnsi="Verdana"/>
                <w:sz w:val="15"/>
                <w:szCs w:val="15"/>
                <w:lang w:val="es-ES"/>
              </w:rPr>
            </w:pPr>
          </w:p>
        </w:tc>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AC47E9" w:rsidRPr="00557C4C" w:rsidRDefault="00AC47E9" w:rsidP="00AC47E9">
            <w:pPr>
              <w:ind w:left="0" w:right="0" w:firstLine="0"/>
              <w:jc w:val="left"/>
              <w:rPr>
                <w:rFonts w:ascii="Verdana" w:hAnsi="Verdana"/>
                <w:sz w:val="15"/>
                <w:szCs w:val="15"/>
                <w:lang w:val="es-ES"/>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AC47E9" w:rsidRPr="00557C4C" w:rsidRDefault="00AC47E9" w:rsidP="00AC47E9">
            <w:pPr>
              <w:ind w:left="0" w:right="0" w:firstLine="0"/>
              <w:jc w:val="left"/>
              <w:rPr>
                <w:rFonts w:ascii="Verdana" w:hAnsi="Verdana"/>
                <w:sz w:val="15"/>
                <w:szCs w:val="15"/>
                <w:lang w:val="es-ES"/>
              </w:rPr>
            </w:pPr>
          </w:p>
        </w:tc>
      </w:tr>
      <w:tr w:rsidR="00AC47E9" w:rsidRPr="00AC47E9" w:rsidTr="009D0CB2">
        <w:tc>
          <w:tcPr>
            <w:tcW w:w="1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111</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Anexo II, inc. ñ)</w:t>
            </w:r>
          </w:p>
        </w:tc>
        <w:tc>
          <w:tcPr>
            <w:tcW w:w="40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left"/>
              <w:rPr>
                <w:rFonts w:ascii="Verdana" w:hAnsi="Verdana"/>
                <w:sz w:val="15"/>
                <w:szCs w:val="15"/>
                <w:lang w:val="es-ES"/>
              </w:rPr>
            </w:pPr>
            <w:r w:rsidRPr="00557C4C">
              <w:rPr>
                <w:rFonts w:ascii="Verdana" w:hAnsi="Verdana"/>
                <w:sz w:val="15"/>
                <w:szCs w:val="15"/>
                <w:lang w:val="es-ES"/>
              </w:rPr>
              <w:t>Cualquier otra cesión o locación de derechos, excepto las que correspondan a operaciones realizadas por intermedio de mercados de cereales a término que se resuelvan en el curso del término (arbitrajes) y de mercados de futuros y opciones.</w:t>
            </w:r>
          </w:p>
        </w:tc>
        <w:tc>
          <w:tcPr>
            <w:tcW w:w="1188" w:type="dxa"/>
            <w:vMerge/>
            <w:tcBorders>
              <w:top w:val="single" w:sz="6" w:space="0" w:color="000000"/>
              <w:left w:val="single" w:sz="6" w:space="0" w:color="000000"/>
              <w:bottom w:val="single" w:sz="6" w:space="0" w:color="000000"/>
              <w:right w:val="single" w:sz="6" w:space="0" w:color="000000"/>
            </w:tcBorders>
            <w:vAlign w:val="center"/>
            <w:hideMark/>
          </w:tcPr>
          <w:p w:rsidR="00AC47E9" w:rsidRPr="00557C4C" w:rsidRDefault="00AC47E9" w:rsidP="00AC47E9">
            <w:pPr>
              <w:ind w:left="0" w:right="0" w:firstLine="0"/>
              <w:jc w:val="left"/>
              <w:rPr>
                <w:rFonts w:ascii="Verdana" w:hAnsi="Verdana"/>
                <w:sz w:val="15"/>
                <w:szCs w:val="15"/>
                <w:lang w:val="es-ES"/>
              </w:rPr>
            </w:pPr>
          </w:p>
        </w:tc>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AC47E9" w:rsidRPr="00557C4C" w:rsidRDefault="00AC47E9" w:rsidP="00AC47E9">
            <w:pPr>
              <w:ind w:left="0" w:right="0" w:firstLine="0"/>
              <w:jc w:val="left"/>
              <w:rPr>
                <w:rFonts w:ascii="Verdana" w:hAnsi="Verdana"/>
                <w:sz w:val="15"/>
                <w:szCs w:val="15"/>
                <w:lang w:val="es-ES"/>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AC47E9" w:rsidRPr="00557C4C" w:rsidRDefault="00AC47E9" w:rsidP="00AC47E9">
            <w:pPr>
              <w:ind w:left="0" w:right="0" w:firstLine="0"/>
              <w:jc w:val="left"/>
              <w:rPr>
                <w:rFonts w:ascii="Verdana" w:hAnsi="Verdana"/>
                <w:sz w:val="15"/>
                <w:szCs w:val="15"/>
                <w:lang w:val="es-ES"/>
              </w:rPr>
            </w:pPr>
          </w:p>
        </w:tc>
      </w:tr>
      <w:tr w:rsidR="00AC47E9" w:rsidRPr="00AC47E9" w:rsidTr="009D0CB2">
        <w:tc>
          <w:tcPr>
            <w:tcW w:w="1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112</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Anexo II, inc. o)</w:t>
            </w:r>
          </w:p>
        </w:tc>
        <w:tc>
          <w:tcPr>
            <w:tcW w:w="40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left"/>
              <w:rPr>
                <w:rFonts w:ascii="Verdana" w:hAnsi="Verdana"/>
                <w:sz w:val="15"/>
                <w:szCs w:val="15"/>
                <w:lang w:val="es-ES"/>
              </w:rPr>
            </w:pPr>
            <w:r w:rsidRPr="00557C4C">
              <w:rPr>
                <w:rFonts w:ascii="Verdana" w:hAnsi="Verdana"/>
                <w:sz w:val="15"/>
                <w:szCs w:val="15"/>
                <w:lang w:val="es-ES"/>
              </w:rPr>
              <w:t>Beneficios provenientes del cumplimiento de los requisitos de los planes de seguro de retiro privados administrados por entidades sujetas al control de la Superintendencia de Seguros de la Nación, establecidos por el inciso d) del artículo 45 y el inciso d) del artículo 79, de la ley de impuesto a las ganancias, texto ordenado en 1997 y sus modificaciones -excepto cuando se encuentren alcanzados por el régimen de retención establecido por la RG 2437, sus modificatorias y complementarias-.</w:t>
            </w:r>
          </w:p>
        </w:tc>
        <w:tc>
          <w:tcPr>
            <w:tcW w:w="118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3%</w:t>
            </w:r>
          </w:p>
        </w:tc>
        <w:tc>
          <w:tcPr>
            <w:tcW w:w="124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3%</w:t>
            </w:r>
          </w:p>
        </w:tc>
        <w:tc>
          <w:tcPr>
            <w:tcW w:w="1276"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BA77B4">
            <w:pPr>
              <w:ind w:left="105" w:right="105" w:firstLine="0"/>
              <w:jc w:val="center"/>
              <w:rPr>
                <w:rFonts w:ascii="Verdana" w:hAnsi="Verdana"/>
                <w:sz w:val="15"/>
                <w:szCs w:val="15"/>
                <w:lang w:val="es-ES"/>
              </w:rPr>
            </w:pPr>
            <w:r w:rsidRPr="00557C4C">
              <w:rPr>
                <w:rFonts w:ascii="Verdana" w:hAnsi="Verdana"/>
                <w:sz w:val="15"/>
                <w:szCs w:val="15"/>
                <w:lang w:val="es-ES"/>
              </w:rPr>
              <w:t>16</w:t>
            </w:r>
            <w:r w:rsidR="00BA77B4">
              <w:rPr>
                <w:rFonts w:ascii="Verdana" w:hAnsi="Verdana"/>
                <w:sz w:val="15"/>
                <w:szCs w:val="15"/>
                <w:lang w:val="es-ES"/>
              </w:rPr>
              <w:t>.</w:t>
            </w:r>
            <w:r w:rsidRPr="00557C4C">
              <w:rPr>
                <w:rFonts w:ascii="Verdana" w:hAnsi="Verdana"/>
                <w:sz w:val="15"/>
                <w:szCs w:val="15"/>
                <w:lang w:val="es-ES"/>
              </w:rPr>
              <w:t>830</w:t>
            </w:r>
          </w:p>
        </w:tc>
      </w:tr>
      <w:tr w:rsidR="00AC47E9" w:rsidRPr="00AC47E9" w:rsidTr="009D0CB2">
        <w:tc>
          <w:tcPr>
            <w:tcW w:w="1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113</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Anexo II, inc. p)</w:t>
            </w:r>
          </w:p>
        </w:tc>
        <w:tc>
          <w:tcPr>
            <w:tcW w:w="40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left"/>
              <w:rPr>
                <w:rFonts w:ascii="Verdana" w:hAnsi="Verdana"/>
                <w:sz w:val="15"/>
                <w:szCs w:val="15"/>
                <w:lang w:val="es-ES"/>
              </w:rPr>
            </w:pPr>
            <w:r w:rsidRPr="00557C4C">
              <w:rPr>
                <w:rFonts w:ascii="Verdana" w:hAnsi="Verdana"/>
                <w:sz w:val="15"/>
                <w:szCs w:val="15"/>
                <w:lang w:val="es-ES"/>
              </w:rPr>
              <w:t>Rescates -totales o parciales- por desistimiento de los planes de seguro de retiro a que se refiere el inciso o), excepto que sea de aplicación lo normado en el artículo 101 de la ley de impuesto a las ganancias, texto ordenado en 1997 y sus modificaciones.</w:t>
            </w:r>
          </w:p>
        </w:tc>
        <w:tc>
          <w:tcPr>
            <w:tcW w:w="1188" w:type="dxa"/>
            <w:vMerge/>
            <w:tcBorders>
              <w:top w:val="single" w:sz="6" w:space="0" w:color="000000"/>
              <w:left w:val="single" w:sz="6" w:space="0" w:color="000000"/>
              <w:bottom w:val="single" w:sz="6" w:space="0" w:color="000000"/>
              <w:right w:val="single" w:sz="6" w:space="0" w:color="000000"/>
            </w:tcBorders>
            <w:vAlign w:val="center"/>
            <w:hideMark/>
          </w:tcPr>
          <w:p w:rsidR="00AC47E9" w:rsidRPr="00557C4C" w:rsidRDefault="00AC47E9" w:rsidP="00AC47E9">
            <w:pPr>
              <w:ind w:left="0" w:right="0" w:firstLine="0"/>
              <w:jc w:val="left"/>
              <w:rPr>
                <w:rFonts w:ascii="Verdana" w:hAnsi="Verdana"/>
                <w:sz w:val="15"/>
                <w:szCs w:val="15"/>
                <w:lang w:val="es-ES"/>
              </w:rPr>
            </w:pPr>
          </w:p>
        </w:tc>
        <w:tc>
          <w:tcPr>
            <w:tcW w:w="1242" w:type="dxa"/>
            <w:vMerge/>
            <w:tcBorders>
              <w:top w:val="single" w:sz="6" w:space="0" w:color="000000"/>
              <w:left w:val="single" w:sz="6" w:space="0" w:color="000000"/>
              <w:bottom w:val="single" w:sz="6" w:space="0" w:color="000000"/>
              <w:right w:val="single" w:sz="6" w:space="0" w:color="000000"/>
            </w:tcBorders>
            <w:vAlign w:val="center"/>
            <w:hideMark/>
          </w:tcPr>
          <w:p w:rsidR="00AC47E9" w:rsidRPr="00557C4C" w:rsidRDefault="00AC47E9" w:rsidP="00AC47E9">
            <w:pPr>
              <w:ind w:left="0" w:right="0" w:firstLine="0"/>
              <w:jc w:val="left"/>
              <w:rPr>
                <w:rFonts w:ascii="Verdana" w:hAnsi="Verdana"/>
                <w:sz w:val="15"/>
                <w:szCs w:val="15"/>
                <w:lang w:val="es-ES"/>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AC47E9" w:rsidRPr="00557C4C" w:rsidRDefault="00AC47E9" w:rsidP="00AC47E9">
            <w:pPr>
              <w:ind w:left="0" w:right="0" w:firstLine="0"/>
              <w:jc w:val="left"/>
              <w:rPr>
                <w:rFonts w:ascii="Verdana" w:hAnsi="Verdana"/>
                <w:sz w:val="15"/>
                <w:szCs w:val="15"/>
                <w:lang w:val="es-ES"/>
              </w:rPr>
            </w:pPr>
          </w:p>
        </w:tc>
      </w:tr>
      <w:tr w:rsidR="00AC47E9" w:rsidRPr="00AC47E9" w:rsidTr="009D0CB2">
        <w:tc>
          <w:tcPr>
            <w:tcW w:w="1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841FDA" w:rsidP="00AC47E9">
            <w:pPr>
              <w:ind w:left="105" w:right="105" w:firstLine="0"/>
              <w:jc w:val="center"/>
              <w:rPr>
                <w:rFonts w:ascii="Verdana" w:hAnsi="Verdana"/>
                <w:sz w:val="15"/>
                <w:szCs w:val="15"/>
                <w:lang w:val="es-ES"/>
              </w:rPr>
            </w:pPr>
            <w:hyperlink r:id="rId15" w:anchor="notaC" w:tgtFrame="_self" w:history="1">
              <w:r w:rsidR="00AC47E9" w:rsidRPr="00557C4C">
                <w:rPr>
                  <w:rFonts w:ascii="Verdana" w:hAnsi="Verdana"/>
                  <w:sz w:val="15"/>
                  <w:u w:val="single"/>
                  <w:lang w:val="es-ES"/>
                </w:rPr>
                <w:t>(c)</w:t>
              </w:r>
            </w:hyperlink>
            <w:r w:rsidR="00AC47E9" w:rsidRPr="00557C4C">
              <w:rPr>
                <w:rFonts w:ascii="Verdana" w:hAnsi="Verdana"/>
                <w:sz w:val="15"/>
                <w:szCs w:val="15"/>
                <w:lang w:val="es-ES"/>
              </w:rPr>
              <w:t> </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 </w:t>
            </w:r>
          </w:p>
        </w:tc>
        <w:tc>
          <w:tcPr>
            <w:tcW w:w="40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left"/>
              <w:rPr>
                <w:rFonts w:ascii="Verdana" w:hAnsi="Verdana"/>
                <w:sz w:val="15"/>
                <w:szCs w:val="15"/>
                <w:lang w:val="es-ES"/>
              </w:rPr>
            </w:pPr>
            <w:r w:rsidRPr="00557C4C">
              <w:rPr>
                <w:rFonts w:ascii="Verdana" w:hAnsi="Verdana"/>
                <w:sz w:val="15"/>
                <w:szCs w:val="15"/>
                <w:lang w:val="es-ES"/>
              </w:rPr>
              <w:t>Intereses por eventuales incumplimientos de las operaciones excepto las indicadas en los incisos a) y d).</w:t>
            </w:r>
          </w:p>
        </w:tc>
        <w:tc>
          <w:tcPr>
            <w:tcW w:w="3706"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De acuerdo a tabla para cada inciso</w:t>
            </w:r>
          </w:p>
        </w:tc>
      </w:tr>
      <w:tr w:rsidR="00AC47E9" w:rsidRPr="00AC47E9" w:rsidTr="009D0CB2">
        <w:tc>
          <w:tcPr>
            <w:tcW w:w="1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841FDA" w:rsidP="00AC47E9">
            <w:pPr>
              <w:ind w:left="105" w:right="105" w:firstLine="0"/>
              <w:jc w:val="center"/>
              <w:rPr>
                <w:rFonts w:ascii="Verdana" w:hAnsi="Verdana"/>
                <w:sz w:val="15"/>
                <w:szCs w:val="15"/>
                <w:lang w:val="es-ES"/>
              </w:rPr>
            </w:pPr>
            <w:hyperlink r:id="rId16" w:anchor="notaD" w:tgtFrame="_self" w:history="1">
              <w:r w:rsidR="00AC47E9" w:rsidRPr="00557C4C">
                <w:rPr>
                  <w:rFonts w:ascii="Verdana" w:hAnsi="Verdana"/>
                  <w:sz w:val="15"/>
                  <w:u w:val="single"/>
                  <w:lang w:val="es-ES"/>
                </w:rPr>
                <w:t>(d)</w:t>
              </w:r>
            </w:hyperlink>
            <w:r w:rsidR="00AC47E9" w:rsidRPr="00557C4C">
              <w:rPr>
                <w:rFonts w:ascii="Verdana" w:hAnsi="Verdana"/>
                <w:sz w:val="15"/>
                <w:szCs w:val="15"/>
                <w:lang w:val="es-ES"/>
              </w:rPr>
              <w:t> </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 </w:t>
            </w:r>
          </w:p>
        </w:tc>
        <w:tc>
          <w:tcPr>
            <w:tcW w:w="40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left"/>
              <w:rPr>
                <w:rFonts w:ascii="Verdana" w:hAnsi="Verdana"/>
                <w:sz w:val="15"/>
                <w:szCs w:val="15"/>
                <w:lang w:val="es-ES"/>
              </w:rPr>
            </w:pPr>
            <w:r w:rsidRPr="00557C4C">
              <w:rPr>
                <w:rFonts w:ascii="Verdana" w:hAnsi="Verdana"/>
                <w:sz w:val="15"/>
                <w:szCs w:val="15"/>
                <w:lang w:val="es-ES"/>
              </w:rPr>
              <w:t>Pagos realizados por cada administración descentralizada fondo fijo o caja chica. Artículo 27, primer párrafo.</w:t>
            </w:r>
          </w:p>
        </w:tc>
        <w:tc>
          <w:tcPr>
            <w:tcW w:w="11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0,50%</w:t>
            </w:r>
          </w:p>
        </w:tc>
        <w:tc>
          <w:tcPr>
            <w:tcW w:w="12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1,50%</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BA77B4">
            <w:pPr>
              <w:ind w:left="105" w:right="105" w:firstLine="0"/>
              <w:jc w:val="center"/>
              <w:rPr>
                <w:rFonts w:ascii="Verdana" w:hAnsi="Verdana"/>
                <w:sz w:val="15"/>
                <w:szCs w:val="15"/>
                <w:lang w:val="es-ES"/>
              </w:rPr>
            </w:pPr>
            <w:r w:rsidRPr="00557C4C">
              <w:rPr>
                <w:rFonts w:ascii="Verdana" w:hAnsi="Verdana"/>
                <w:sz w:val="15"/>
                <w:szCs w:val="15"/>
                <w:lang w:val="es-ES"/>
              </w:rPr>
              <w:t>24</w:t>
            </w:r>
            <w:r w:rsidR="00BA77B4">
              <w:rPr>
                <w:rFonts w:ascii="Verdana" w:hAnsi="Verdana"/>
                <w:sz w:val="15"/>
                <w:szCs w:val="15"/>
                <w:lang w:val="es-ES"/>
              </w:rPr>
              <w:t>.</w:t>
            </w:r>
            <w:r w:rsidRPr="00557C4C">
              <w:rPr>
                <w:rFonts w:ascii="Verdana" w:hAnsi="Verdana"/>
                <w:sz w:val="15"/>
                <w:szCs w:val="15"/>
                <w:lang w:val="es-ES"/>
              </w:rPr>
              <w:t>700</w:t>
            </w:r>
          </w:p>
        </w:tc>
      </w:tr>
      <w:tr w:rsidR="00AC47E9" w:rsidRPr="00AC47E9" w:rsidTr="009D0CB2">
        <w:tc>
          <w:tcPr>
            <w:tcW w:w="1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779</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Anexo II, inc. q)</w:t>
            </w:r>
          </w:p>
        </w:tc>
        <w:tc>
          <w:tcPr>
            <w:tcW w:w="40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left"/>
              <w:rPr>
                <w:rFonts w:ascii="Verdana" w:hAnsi="Verdana"/>
                <w:sz w:val="15"/>
                <w:szCs w:val="15"/>
                <w:lang w:val="es-ES"/>
              </w:rPr>
            </w:pPr>
            <w:r w:rsidRPr="00557C4C">
              <w:rPr>
                <w:rFonts w:ascii="Verdana" w:hAnsi="Verdana"/>
                <w:sz w:val="15"/>
                <w:szCs w:val="15"/>
                <w:lang w:val="es-ES"/>
              </w:rPr>
              <w:t xml:space="preserve">Subsidios abonados por los Estados Nacional, provinciales, municipales o el Gobierno de la Ciudad Autónoma de Buenos Ares, en concepto de enajenación de bienes muebles y bienes de cambio, en la medida que una ley general o especial no establezca la exención de los mismos </w:t>
            </w:r>
            <w:r w:rsidRPr="00557C4C">
              <w:rPr>
                <w:rFonts w:ascii="Verdana" w:hAnsi="Verdana"/>
                <w:sz w:val="15"/>
                <w:szCs w:val="15"/>
                <w:lang w:val="es-ES"/>
              </w:rPr>
              <w:lastRenderedPageBreak/>
              <w:t>en el impuesto a las ganancias.</w:t>
            </w:r>
          </w:p>
        </w:tc>
        <w:tc>
          <w:tcPr>
            <w:tcW w:w="11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lastRenderedPageBreak/>
              <w:t>2%</w:t>
            </w:r>
          </w:p>
        </w:tc>
        <w:tc>
          <w:tcPr>
            <w:tcW w:w="12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10%</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BA77B4">
            <w:pPr>
              <w:ind w:left="105" w:right="105" w:firstLine="0"/>
              <w:jc w:val="center"/>
              <w:rPr>
                <w:rFonts w:ascii="Verdana" w:hAnsi="Verdana"/>
                <w:sz w:val="15"/>
                <w:szCs w:val="15"/>
                <w:lang w:val="es-ES"/>
              </w:rPr>
            </w:pPr>
            <w:r w:rsidRPr="00557C4C">
              <w:rPr>
                <w:rFonts w:ascii="Verdana" w:hAnsi="Verdana"/>
                <w:sz w:val="15"/>
                <w:szCs w:val="15"/>
                <w:lang w:val="es-ES"/>
              </w:rPr>
              <w:t>76</w:t>
            </w:r>
            <w:r w:rsidR="00BA77B4">
              <w:rPr>
                <w:rFonts w:ascii="Verdana" w:hAnsi="Verdana"/>
                <w:sz w:val="15"/>
                <w:szCs w:val="15"/>
                <w:lang w:val="es-ES"/>
              </w:rPr>
              <w:t>.</w:t>
            </w:r>
            <w:r w:rsidRPr="00557C4C">
              <w:rPr>
                <w:rFonts w:ascii="Verdana" w:hAnsi="Verdana"/>
                <w:sz w:val="15"/>
                <w:szCs w:val="15"/>
                <w:lang w:val="es-ES"/>
              </w:rPr>
              <w:t>140</w:t>
            </w:r>
          </w:p>
        </w:tc>
      </w:tr>
      <w:tr w:rsidR="00AC47E9" w:rsidRPr="00AC47E9" w:rsidTr="009D0CB2">
        <w:tc>
          <w:tcPr>
            <w:tcW w:w="1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lastRenderedPageBreak/>
              <w:t>780</w:t>
            </w:r>
          </w:p>
        </w:tc>
        <w:tc>
          <w:tcPr>
            <w:tcW w:w="11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Anexo II, inc. r)</w:t>
            </w:r>
          </w:p>
        </w:tc>
        <w:tc>
          <w:tcPr>
            <w:tcW w:w="40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left"/>
              <w:rPr>
                <w:rFonts w:ascii="Verdana" w:hAnsi="Verdana"/>
                <w:sz w:val="15"/>
                <w:szCs w:val="15"/>
                <w:lang w:val="es-ES"/>
              </w:rPr>
            </w:pPr>
            <w:r w:rsidRPr="00557C4C">
              <w:rPr>
                <w:rFonts w:ascii="Verdana" w:hAnsi="Verdana"/>
                <w:sz w:val="15"/>
                <w:szCs w:val="15"/>
                <w:lang w:val="es-ES"/>
              </w:rPr>
              <w:t>Subsidios abonados por los Estados Nacional, provinciales, municipales o el Gobierno de la Ciudad Autónoma de Buenos Aires, en concepto de locaciones de obra y/o servicios, no ejecutados en relación de dependencia, en la medida que una ley general o especial no establezca la exención de los mismos en el impuesto a las ganancias.</w:t>
            </w:r>
          </w:p>
        </w:tc>
        <w:tc>
          <w:tcPr>
            <w:tcW w:w="11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2%</w:t>
            </w:r>
          </w:p>
        </w:tc>
        <w:tc>
          <w:tcPr>
            <w:tcW w:w="12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D0CB2" w:rsidRPr="00557C4C" w:rsidRDefault="00AC47E9" w:rsidP="00AC47E9">
            <w:pPr>
              <w:ind w:left="105" w:right="105" w:firstLine="0"/>
              <w:jc w:val="center"/>
              <w:rPr>
                <w:rFonts w:ascii="Verdana" w:hAnsi="Verdana"/>
                <w:sz w:val="15"/>
                <w:szCs w:val="15"/>
                <w:lang w:val="es-ES"/>
              </w:rPr>
            </w:pPr>
            <w:r w:rsidRPr="00557C4C">
              <w:rPr>
                <w:rFonts w:ascii="Verdana" w:hAnsi="Verdana"/>
                <w:sz w:val="15"/>
                <w:szCs w:val="15"/>
                <w:lang w:val="es-ES"/>
              </w:rPr>
              <w:t>25%/28%</w:t>
            </w:r>
          </w:p>
          <w:p w:rsidR="00AC47E9" w:rsidRPr="00557C4C" w:rsidRDefault="00841FDA" w:rsidP="00AC47E9">
            <w:pPr>
              <w:ind w:left="105" w:right="105" w:firstLine="0"/>
              <w:jc w:val="center"/>
              <w:rPr>
                <w:rFonts w:ascii="Verdana" w:hAnsi="Verdana"/>
                <w:sz w:val="15"/>
                <w:szCs w:val="15"/>
                <w:lang w:val="es-ES"/>
              </w:rPr>
            </w:pPr>
            <w:hyperlink r:id="rId17" w:anchor="notaE" w:tgtFrame="_self" w:history="1">
              <w:r w:rsidR="00AC47E9" w:rsidRPr="00557C4C">
                <w:rPr>
                  <w:rFonts w:ascii="Verdana" w:hAnsi="Verdana"/>
                  <w:sz w:val="15"/>
                  <w:lang w:val="es-ES"/>
                </w:rPr>
                <w:t>(e)</w:t>
              </w:r>
            </w:hyperlink>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Pr="00557C4C" w:rsidRDefault="00AC47E9" w:rsidP="00BA77B4">
            <w:pPr>
              <w:ind w:left="105" w:right="105" w:firstLine="0"/>
              <w:jc w:val="center"/>
              <w:rPr>
                <w:rFonts w:ascii="Verdana" w:hAnsi="Verdana"/>
                <w:sz w:val="15"/>
                <w:szCs w:val="15"/>
                <w:lang w:val="es-ES"/>
              </w:rPr>
            </w:pPr>
            <w:r w:rsidRPr="00557C4C">
              <w:rPr>
                <w:rFonts w:ascii="Verdana" w:hAnsi="Verdana"/>
                <w:sz w:val="15"/>
                <w:szCs w:val="15"/>
                <w:lang w:val="es-ES"/>
              </w:rPr>
              <w:t>31</w:t>
            </w:r>
            <w:r w:rsidR="00BA77B4">
              <w:rPr>
                <w:rFonts w:ascii="Verdana" w:hAnsi="Verdana"/>
                <w:sz w:val="15"/>
                <w:szCs w:val="15"/>
                <w:lang w:val="es-ES"/>
              </w:rPr>
              <w:t>.</w:t>
            </w:r>
            <w:r w:rsidRPr="00557C4C">
              <w:rPr>
                <w:rFonts w:ascii="Verdana" w:hAnsi="Verdana"/>
                <w:sz w:val="15"/>
                <w:szCs w:val="15"/>
                <w:lang w:val="es-ES"/>
              </w:rPr>
              <w:t>460</w:t>
            </w:r>
          </w:p>
        </w:tc>
      </w:tr>
    </w:tbl>
    <w:p w:rsidR="00435860" w:rsidRDefault="00435860" w:rsidP="00225DA1">
      <w:pPr>
        <w:pStyle w:val="Textoindependiente"/>
        <w:widowControl w:val="0"/>
        <w:tabs>
          <w:tab w:val="left" w:pos="9356"/>
        </w:tabs>
        <w:ind w:left="0" w:right="567" w:firstLine="0"/>
        <w:rPr>
          <w:highlight w:val="yellow"/>
          <w:lang w:val="es-ES"/>
        </w:rPr>
      </w:pPr>
    </w:p>
    <w:p w:rsidR="00435860" w:rsidRDefault="00435860" w:rsidP="00225DA1">
      <w:pPr>
        <w:pStyle w:val="Textoindependiente"/>
        <w:widowControl w:val="0"/>
        <w:tabs>
          <w:tab w:val="left" w:pos="9356"/>
        </w:tabs>
        <w:ind w:left="0" w:right="567" w:firstLine="0"/>
        <w:rPr>
          <w:highlight w:val="yellow"/>
          <w:lang w:val="es-ES"/>
        </w:rPr>
      </w:pPr>
    </w:p>
    <w:p w:rsidR="004D4B7E" w:rsidRDefault="004D4B7E" w:rsidP="00225DA1">
      <w:pPr>
        <w:pStyle w:val="Textoindependiente"/>
        <w:widowControl w:val="0"/>
        <w:tabs>
          <w:tab w:val="left" w:pos="9356"/>
        </w:tabs>
        <w:ind w:left="0" w:right="567" w:firstLine="0"/>
        <w:rPr>
          <w:highlight w:val="yellow"/>
          <w:lang w:val="es-ES"/>
        </w:rPr>
      </w:pPr>
    </w:p>
    <w:p w:rsidR="00435860" w:rsidRDefault="00435860" w:rsidP="00A5272C">
      <w:pPr>
        <w:pStyle w:val="Textoindependiente"/>
        <w:widowControl w:val="0"/>
        <w:numPr>
          <w:ilvl w:val="0"/>
          <w:numId w:val="21"/>
        </w:numPr>
        <w:tabs>
          <w:tab w:val="left" w:pos="9356"/>
        </w:tabs>
        <w:ind w:right="567"/>
        <w:rPr>
          <w:rFonts w:ascii="Verdana" w:hAnsi="Verdana"/>
          <w:b/>
          <w:szCs w:val="24"/>
          <w:lang w:val="es-ES"/>
        </w:rPr>
      </w:pPr>
      <w:r w:rsidRPr="00F52CFA">
        <w:rPr>
          <w:b/>
          <w:szCs w:val="24"/>
          <w:u w:val="single"/>
          <w:lang w:val="es-ES"/>
        </w:rPr>
        <w:t>Tabla de escalas</w:t>
      </w:r>
    </w:p>
    <w:p w:rsidR="00F52CFA" w:rsidRPr="00F52CFA" w:rsidRDefault="00F52CFA" w:rsidP="00225DA1">
      <w:pPr>
        <w:pStyle w:val="Textoindependiente"/>
        <w:widowControl w:val="0"/>
        <w:tabs>
          <w:tab w:val="left" w:pos="9356"/>
        </w:tabs>
        <w:ind w:left="0" w:right="567" w:firstLine="0"/>
        <w:rPr>
          <w:rFonts w:ascii="Verdana" w:hAnsi="Verdana"/>
          <w:b/>
          <w:szCs w:val="24"/>
          <w:lang w:val="es-ES"/>
        </w:rPr>
      </w:pPr>
    </w:p>
    <w:tbl>
      <w:tblPr>
        <w:tblpPr w:leftFromText="141" w:rightFromText="141" w:vertAnchor="text" w:horzAnchor="margin" w:tblpXSpec="center" w:tblpY="195"/>
        <w:tblW w:w="8954"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684"/>
        <w:gridCol w:w="2044"/>
        <w:gridCol w:w="1491"/>
        <w:gridCol w:w="1732"/>
        <w:gridCol w:w="2003"/>
      </w:tblGrid>
      <w:tr w:rsidR="00F52CFA" w:rsidRPr="00435860" w:rsidTr="00F52CFA">
        <w:trPr>
          <w:trHeight w:val="178"/>
        </w:trPr>
        <w:tc>
          <w:tcPr>
            <w:tcW w:w="0" w:type="auto"/>
            <w:gridSpan w:val="2"/>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b/>
                <w:bCs/>
                <w:color w:val="000000"/>
                <w:sz w:val="15"/>
                <w:lang w:val="es-ES"/>
              </w:rPr>
              <w:t>Importes</w:t>
            </w:r>
          </w:p>
        </w:tc>
        <w:tc>
          <w:tcPr>
            <w:tcW w:w="0" w:type="auto"/>
            <w:gridSpan w:val="3"/>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b/>
                <w:bCs/>
                <w:color w:val="000000"/>
                <w:sz w:val="15"/>
                <w:lang w:val="es-ES"/>
              </w:rPr>
              <w:t>Retendrán</w:t>
            </w:r>
          </w:p>
        </w:tc>
      </w:tr>
      <w:tr w:rsidR="00F52CFA" w:rsidRPr="00435860" w:rsidTr="00F52CFA">
        <w:trPr>
          <w:trHeight w:val="163"/>
        </w:trPr>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b/>
                <w:bCs/>
                <w:color w:val="000000"/>
                <w:sz w:val="15"/>
                <w:lang w:val="es-ES"/>
              </w:rPr>
              <w:t>Más de $</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b/>
                <w:bCs/>
                <w:color w:val="000000"/>
                <w:sz w:val="15"/>
                <w:lang w:val="es-ES"/>
              </w:rPr>
              <w:t>A $</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b/>
                <w:bCs/>
                <w:color w:val="000000"/>
                <w:sz w:val="15"/>
                <w:lang w:val="es-ES"/>
              </w:rPr>
              <w:t>$</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r w:rsidRPr="00435860">
              <w:rPr>
                <w:rFonts w:ascii="Verdana" w:hAnsi="Verdana"/>
                <w:b/>
                <w:bCs/>
                <w:color w:val="000000"/>
                <w:sz w:val="15"/>
                <w:lang w:val="es-ES"/>
              </w:rPr>
              <w:t>Más el %</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F52CFA" w:rsidRPr="00435860" w:rsidRDefault="00F52CFA" w:rsidP="00F52CFA">
            <w:pPr>
              <w:ind w:left="105" w:right="105" w:firstLine="0"/>
              <w:jc w:val="center"/>
              <w:rPr>
                <w:rFonts w:ascii="Verdana" w:hAnsi="Verdana"/>
                <w:color w:val="000000"/>
                <w:sz w:val="15"/>
                <w:szCs w:val="15"/>
                <w:lang w:val="es-ES"/>
              </w:rPr>
            </w:pPr>
            <w:proofErr w:type="gramStart"/>
            <w:r w:rsidRPr="00435860">
              <w:rPr>
                <w:rFonts w:ascii="Verdana" w:hAnsi="Verdana"/>
                <w:b/>
                <w:bCs/>
                <w:color w:val="000000"/>
                <w:sz w:val="15"/>
                <w:lang w:val="es-ES"/>
              </w:rPr>
              <w:t>s/</w:t>
            </w:r>
            <w:proofErr w:type="spellStart"/>
            <w:r w:rsidRPr="00435860">
              <w:rPr>
                <w:rFonts w:ascii="Verdana" w:hAnsi="Verdana"/>
                <w:b/>
                <w:bCs/>
                <w:color w:val="000000"/>
                <w:sz w:val="15"/>
                <w:lang w:val="es-ES"/>
              </w:rPr>
              <w:t>exc</w:t>
            </w:r>
            <w:proofErr w:type="spellEnd"/>
            <w:proofErr w:type="gramEnd"/>
            <w:r w:rsidRPr="00435860">
              <w:rPr>
                <w:rFonts w:ascii="Verdana" w:hAnsi="Verdana"/>
                <w:b/>
                <w:bCs/>
                <w:color w:val="000000"/>
                <w:sz w:val="15"/>
                <w:lang w:val="es-ES"/>
              </w:rPr>
              <w:t>. de $</w:t>
            </w:r>
          </w:p>
        </w:tc>
      </w:tr>
      <w:tr w:rsidR="00AC47E9" w:rsidRPr="00435860" w:rsidTr="00F52CFA">
        <w:trPr>
          <w:trHeight w:val="178"/>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Default="00AC47E9">
            <w:pPr>
              <w:pStyle w:val="tablacentrado8"/>
              <w:spacing w:before="0" w:beforeAutospacing="0" w:after="0" w:afterAutospacing="0"/>
              <w:ind w:left="150" w:right="150"/>
              <w:jc w:val="center"/>
              <w:rPr>
                <w:rFonts w:ascii="Verdana" w:hAnsi="Verdana"/>
                <w:color w:val="000000"/>
                <w:sz w:val="15"/>
                <w:szCs w:val="15"/>
              </w:rPr>
            </w:pPr>
            <w:r>
              <w:rPr>
                <w:rFonts w:ascii="Verdana" w:hAnsi="Verdana"/>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Default="00AC47E9">
            <w:pPr>
              <w:pStyle w:val="tablacentrado8"/>
              <w:spacing w:before="0" w:beforeAutospacing="0" w:after="0" w:afterAutospacing="0"/>
              <w:ind w:left="150" w:right="150"/>
              <w:jc w:val="center"/>
              <w:rPr>
                <w:rFonts w:ascii="Verdana" w:hAnsi="Verdana"/>
                <w:color w:val="000000"/>
                <w:sz w:val="15"/>
                <w:szCs w:val="15"/>
              </w:rPr>
            </w:pPr>
            <w:r>
              <w:rPr>
                <w:rFonts w:ascii="Verdana" w:hAnsi="Verdana"/>
                <w:color w:val="000000"/>
                <w:sz w:val="15"/>
                <w:szCs w:val="15"/>
              </w:rPr>
              <w:t>8.000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Default="00AC47E9">
            <w:pPr>
              <w:pStyle w:val="tablacentrado8"/>
              <w:spacing w:before="0" w:beforeAutospacing="0" w:after="0" w:afterAutospacing="0"/>
              <w:ind w:left="150" w:right="150"/>
              <w:jc w:val="center"/>
              <w:rPr>
                <w:rFonts w:ascii="Verdana" w:hAnsi="Verdana"/>
                <w:color w:val="000000"/>
                <w:sz w:val="15"/>
                <w:szCs w:val="15"/>
              </w:rPr>
            </w:pPr>
            <w:r>
              <w:rPr>
                <w:rFonts w:ascii="Verdana" w:hAnsi="Verdana"/>
                <w:color w:val="000000"/>
                <w:sz w:val="15"/>
                <w:szCs w:val="15"/>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Default="00AC47E9">
            <w:pPr>
              <w:pStyle w:val="tablacentrado8"/>
              <w:spacing w:before="0" w:beforeAutospacing="0" w:after="0" w:afterAutospacing="0"/>
              <w:ind w:left="150" w:right="150"/>
              <w:jc w:val="center"/>
              <w:rPr>
                <w:rFonts w:ascii="Verdana" w:hAnsi="Verdana"/>
                <w:color w:val="000000"/>
                <w:sz w:val="15"/>
                <w:szCs w:val="15"/>
              </w:rPr>
            </w:pPr>
            <w:r>
              <w:rPr>
                <w:rFonts w:ascii="Verdana" w:hAnsi="Verdana"/>
                <w:color w:val="000000"/>
                <w:sz w:val="15"/>
                <w:szCs w:val="15"/>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Default="00AC47E9">
            <w:pPr>
              <w:pStyle w:val="tablacentrado8"/>
              <w:spacing w:before="0" w:beforeAutospacing="0" w:after="0" w:afterAutospacing="0"/>
              <w:ind w:left="150" w:right="150"/>
              <w:jc w:val="center"/>
              <w:rPr>
                <w:rFonts w:ascii="Verdana" w:hAnsi="Verdana"/>
                <w:color w:val="000000"/>
                <w:sz w:val="15"/>
                <w:szCs w:val="15"/>
              </w:rPr>
            </w:pPr>
            <w:r>
              <w:rPr>
                <w:rFonts w:ascii="Verdana" w:hAnsi="Verdana"/>
                <w:color w:val="000000"/>
                <w:sz w:val="15"/>
                <w:szCs w:val="15"/>
              </w:rPr>
              <w:t>-</w:t>
            </w:r>
          </w:p>
        </w:tc>
      </w:tr>
      <w:tr w:rsidR="00AC47E9" w:rsidRPr="00435860" w:rsidTr="00F52CFA">
        <w:trPr>
          <w:trHeight w:val="163"/>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Default="00AC47E9">
            <w:pPr>
              <w:pStyle w:val="tablacentrado8"/>
              <w:spacing w:before="0" w:beforeAutospacing="0" w:after="0" w:afterAutospacing="0"/>
              <w:ind w:left="150" w:right="150"/>
              <w:jc w:val="center"/>
              <w:rPr>
                <w:rFonts w:ascii="Verdana" w:hAnsi="Verdana"/>
                <w:color w:val="000000"/>
                <w:sz w:val="15"/>
                <w:szCs w:val="15"/>
              </w:rPr>
            </w:pPr>
            <w:r>
              <w:rPr>
                <w:rFonts w:ascii="Verdana" w:hAnsi="Verdana"/>
                <w:color w:val="000000"/>
                <w:sz w:val="15"/>
                <w:szCs w:val="15"/>
              </w:rPr>
              <w:t>8.000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Default="00AC47E9">
            <w:pPr>
              <w:pStyle w:val="tablacentrado8"/>
              <w:spacing w:before="0" w:beforeAutospacing="0" w:after="0" w:afterAutospacing="0"/>
              <w:ind w:left="150" w:right="150"/>
              <w:jc w:val="center"/>
              <w:rPr>
                <w:rFonts w:ascii="Verdana" w:hAnsi="Verdana"/>
                <w:color w:val="000000"/>
                <w:sz w:val="15"/>
                <w:szCs w:val="15"/>
              </w:rPr>
            </w:pPr>
            <w:r>
              <w:rPr>
                <w:rFonts w:ascii="Verdana" w:hAnsi="Verdana"/>
                <w:color w:val="000000"/>
                <w:sz w:val="15"/>
                <w:szCs w:val="15"/>
              </w:rPr>
              <w:t>16.000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Default="00AC47E9">
            <w:pPr>
              <w:pStyle w:val="tablacentrado8"/>
              <w:spacing w:before="0" w:beforeAutospacing="0" w:after="0" w:afterAutospacing="0"/>
              <w:ind w:left="150" w:right="150"/>
              <w:jc w:val="center"/>
              <w:rPr>
                <w:rFonts w:ascii="Verdana" w:hAnsi="Verdana"/>
                <w:color w:val="000000"/>
                <w:sz w:val="15"/>
                <w:szCs w:val="15"/>
              </w:rPr>
            </w:pPr>
            <w:r>
              <w:rPr>
                <w:rFonts w:ascii="Verdana" w:hAnsi="Verdana"/>
                <w:color w:val="000000"/>
                <w:sz w:val="15"/>
                <w:szCs w:val="15"/>
              </w:rPr>
              <w:t>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Default="00AC47E9">
            <w:pPr>
              <w:pStyle w:val="tablacentrado8"/>
              <w:spacing w:before="0" w:beforeAutospacing="0" w:after="0" w:afterAutospacing="0"/>
              <w:ind w:left="150" w:right="150"/>
              <w:jc w:val="center"/>
              <w:rPr>
                <w:rFonts w:ascii="Verdana" w:hAnsi="Verdana"/>
                <w:color w:val="000000"/>
                <w:sz w:val="15"/>
                <w:szCs w:val="15"/>
              </w:rPr>
            </w:pPr>
            <w:r>
              <w:rPr>
                <w:rFonts w:ascii="Verdana" w:hAnsi="Verdana"/>
                <w:color w:val="000000"/>
                <w:sz w:val="15"/>
                <w:szCs w:val="15"/>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Default="00AC47E9">
            <w:pPr>
              <w:pStyle w:val="tablacentrado8"/>
              <w:spacing w:before="0" w:beforeAutospacing="0" w:after="0" w:afterAutospacing="0"/>
              <w:ind w:left="150" w:right="150"/>
              <w:jc w:val="center"/>
              <w:rPr>
                <w:rFonts w:ascii="Verdana" w:hAnsi="Verdana"/>
                <w:color w:val="000000"/>
                <w:sz w:val="15"/>
                <w:szCs w:val="15"/>
              </w:rPr>
            </w:pPr>
            <w:r>
              <w:rPr>
                <w:rFonts w:ascii="Verdana" w:hAnsi="Verdana"/>
                <w:color w:val="000000"/>
                <w:sz w:val="15"/>
                <w:szCs w:val="15"/>
              </w:rPr>
              <w:t>8.000</w:t>
            </w:r>
          </w:p>
        </w:tc>
      </w:tr>
      <w:tr w:rsidR="00AC47E9" w:rsidRPr="00435860" w:rsidTr="00F52CFA">
        <w:trPr>
          <w:trHeight w:val="178"/>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Default="00AC47E9">
            <w:pPr>
              <w:pStyle w:val="tablacentrado8"/>
              <w:spacing w:before="0" w:beforeAutospacing="0" w:after="0" w:afterAutospacing="0"/>
              <w:ind w:left="150" w:right="150"/>
              <w:jc w:val="center"/>
              <w:rPr>
                <w:rFonts w:ascii="Verdana" w:hAnsi="Verdana"/>
                <w:color w:val="000000"/>
                <w:sz w:val="15"/>
                <w:szCs w:val="15"/>
              </w:rPr>
            </w:pPr>
            <w:r>
              <w:rPr>
                <w:rFonts w:ascii="Verdana" w:hAnsi="Verdana"/>
                <w:color w:val="000000"/>
                <w:sz w:val="15"/>
                <w:szCs w:val="15"/>
              </w:rPr>
              <w:t>16.000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Default="00AC47E9">
            <w:pPr>
              <w:pStyle w:val="tablacentrado8"/>
              <w:spacing w:before="0" w:beforeAutospacing="0" w:after="0" w:afterAutospacing="0"/>
              <w:ind w:left="150" w:right="150"/>
              <w:jc w:val="center"/>
              <w:rPr>
                <w:rFonts w:ascii="Verdana" w:hAnsi="Verdana"/>
                <w:color w:val="000000"/>
                <w:sz w:val="15"/>
                <w:szCs w:val="15"/>
              </w:rPr>
            </w:pPr>
            <w:r>
              <w:rPr>
                <w:rFonts w:ascii="Verdana" w:hAnsi="Verdana"/>
                <w:color w:val="000000"/>
                <w:sz w:val="15"/>
                <w:szCs w:val="15"/>
              </w:rPr>
              <w:t>24.000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Default="00AC47E9">
            <w:pPr>
              <w:pStyle w:val="tablacentrado8"/>
              <w:spacing w:before="0" w:beforeAutospacing="0" w:after="0" w:afterAutospacing="0"/>
              <w:ind w:left="150" w:right="150"/>
              <w:jc w:val="center"/>
              <w:rPr>
                <w:rFonts w:ascii="Verdana" w:hAnsi="Verdana"/>
                <w:color w:val="000000"/>
                <w:sz w:val="15"/>
                <w:szCs w:val="15"/>
              </w:rPr>
            </w:pPr>
            <w:r>
              <w:rPr>
                <w:rFonts w:ascii="Verdana" w:hAnsi="Verdana"/>
                <w:color w:val="000000"/>
                <w:sz w:val="15"/>
                <w:szCs w:val="15"/>
              </w:rPr>
              <w:t>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Default="00AC47E9">
            <w:pPr>
              <w:pStyle w:val="tablacentrado8"/>
              <w:spacing w:before="0" w:beforeAutospacing="0" w:after="0" w:afterAutospacing="0"/>
              <w:ind w:left="150" w:right="150"/>
              <w:jc w:val="center"/>
              <w:rPr>
                <w:rFonts w:ascii="Verdana" w:hAnsi="Verdana"/>
                <w:color w:val="000000"/>
                <w:sz w:val="15"/>
                <w:szCs w:val="15"/>
              </w:rPr>
            </w:pPr>
            <w:r>
              <w:rPr>
                <w:rFonts w:ascii="Verdana" w:hAnsi="Verdana"/>
                <w:color w:val="000000"/>
                <w:sz w:val="15"/>
                <w:szCs w:val="15"/>
              </w:rPr>
              <w:t>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Default="00AC47E9">
            <w:pPr>
              <w:pStyle w:val="tablacentrado8"/>
              <w:spacing w:before="0" w:beforeAutospacing="0" w:after="0" w:afterAutospacing="0"/>
              <w:ind w:left="150" w:right="150"/>
              <w:jc w:val="center"/>
              <w:rPr>
                <w:rFonts w:ascii="Verdana" w:hAnsi="Verdana"/>
                <w:color w:val="000000"/>
                <w:sz w:val="15"/>
                <w:szCs w:val="15"/>
              </w:rPr>
            </w:pPr>
            <w:r>
              <w:rPr>
                <w:rFonts w:ascii="Verdana" w:hAnsi="Verdana"/>
                <w:color w:val="000000"/>
                <w:sz w:val="15"/>
                <w:szCs w:val="15"/>
              </w:rPr>
              <w:t>16.000</w:t>
            </w:r>
          </w:p>
        </w:tc>
      </w:tr>
      <w:tr w:rsidR="00AC47E9" w:rsidRPr="00435860" w:rsidTr="00F52CFA">
        <w:trPr>
          <w:trHeight w:val="163"/>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Default="00AC47E9">
            <w:pPr>
              <w:pStyle w:val="tablacentrado8"/>
              <w:spacing w:before="0" w:beforeAutospacing="0" w:after="0" w:afterAutospacing="0" w:line="129" w:lineRule="atLeast"/>
              <w:ind w:left="150" w:right="150"/>
              <w:jc w:val="center"/>
              <w:rPr>
                <w:rFonts w:ascii="Verdana" w:hAnsi="Verdana"/>
                <w:color w:val="000000"/>
                <w:sz w:val="15"/>
                <w:szCs w:val="15"/>
              </w:rPr>
            </w:pPr>
            <w:r>
              <w:rPr>
                <w:rFonts w:ascii="Verdana" w:hAnsi="Verdana"/>
                <w:color w:val="000000"/>
                <w:sz w:val="15"/>
                <w:szCs w:val="15"/>
              </w:rPr>
              <w:t>24.000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Default="00AC47E9">
            <w:pPr>
              <w:pStyle w:val="tablacentrado8"/>
              <w:spacing w:before="0" w:beforeAutospacing="0" w:after="0" w:afterAutospacing="0" w:line="129" w:lineRule="atLeast"/>
              <w:ind w:left="150" w:right="150"/>
              <w:jc w:val="center"/>
              <w:rPr>
                <w:rFonts w:ascii="Verdana" w:hAnsi="Verdana"/>
                <w:color w:val="000000"/>
                <w:sz w:val="15"/>
                <w:szCs w:val="15"/>
              </w:rPr>
            </w:pPr>
            <w:r>
              <w:rPr>
                <w:rFonts w:ascii="Verdana" w:hAnsi="Verdana"/>
                <w:color w:val="000000"/>
                <w:sz w:val="15"/>
                <w:szCs w:val="15"/>
              </w:rPr>
              <w:t>32.000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Default="00AC47E9">
            <w:pPr>
              <w:pStyle w:val="tablacentrado8"/>
              <w:spacing w:before="0" w:beforeAutospacing="0" w:after="0" w:afterAutospacing="0" w:line="129" w:lineRule="atLeast"/>
              <w:ind w:left="150" w:right="150"/>
              <w:jc w:val="center"/>
              <w:rPr>
                <w:rFonts w:ascii="Verdana" w:hAnsi="Verdana"/>
                <w:color w:val="000000"/>
                <w:sz w:val="15"/>
                <w:szCs w:val="15"/>
              </w:rPr>
            </w:pPr>
            <w:r>
              <w:rPr>
                <w:rFonts w:ascii="Verdana" w:hAnsi="Verdana"/>
                <w:color w:val="000000"/>
                <w:sz w:val="15"/>
                <w:szCs w:val="15"/>
              </w:rPr>
              <w:t>2.080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Default="00AC47E9">
            <w:pPr>
              <w:pStyle w:val="tablacentrado8"/>
              <w:spacing w:before="0" w:beforeAutospacing="0" w:after="0" w:afterAutospacing="0" w:line="129" w:lineRule="atLeast"/>
              <w:ind w:left="150" w:right="150"/>
              <w:jc w:val="center"/>
              <w:rPr>
                <w:rFonts w:ascii="Verdana" w:hAnsi="Verdana"/>
                <w:color w:val="000000"/>
                <w:sz w:val="15"/>
                <w:szCs w:val="15"/>
              </w:rPr>
            </w:pPr>
            <w:r>
              <w:rPr>
                <w:rFonts w:ascii="Verdana" w:hAnsi="Verdana"/>
                <w:color w:val="000000"/>
                <w:sz w:val="15"/>
                <w:szCs w:val="15"/>
              </w:rPr>
              <w:t>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Default="00AC47E9">
            <w:pPr>
              <w:pStyle w:val="tablacentrado8"/>
              <w:spacing w:before="0" w:beforeAutospacing="0" w:after="0" w:afterAutospacing="0" w:line="129" w:lineRule="atLeast"/>
              <w:ind w:left="150" w:right="150"/>
              <w:jc w:val="center"/>
              <w:rPr>
                <w:rFonts w:ascii="Verdana" w:hAnsi="Verdana"/>
                <w:color w:val="000000"/>
                <w:sz w:val="15"/>
                <w:szCs w:val="15"/>
              </w:rPr>
            </w:pPr>
            <w:r>
              <w:rPr>
                <w:rFonts w:ascii="Verdana" w:hAnsi="Verdana"/>
                <w:color w:val="000000"/>
                <w:sz w:val="15"/>
                <w:szCs w:val="15"/>
              </w:rPr>
              <w:t>24.000</w:t>
            </w:r>
          </w:p>
        </w:tc>
      </w:tr>
      <w:tr w:rsidR="00AC47E9" w:rsidRPr="00435860" w:rsidTr="00F52CFA">
        <w:trPr>
          <w:trHeight w:val="178"/>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Default="00AC47E9">
            <w:pPr>
              <w:pStyle w:val="tablacentrado8"/>
              <w:spacing w:before="0" w:beforeAutospacing="0" w:after="0" w:afterAutospacing="0"/>
              <w:ind w:left="150" w:right="150"/>
              <w:jc w:val="center"/>
              <w:rPr>
                <w:rFonts w:ascii="Verdana" w:hAnsi="Verdana"/>
                <w:color w:val="000000"/>
                <w:sz w:val="15"/>
                <w:szCs w:val="15"/>
              </w:rPr>
            </w:pPr>
            <w:r>
              <w:rPr>
                <w:rFonts w:ascii="Verdana" w:hAnsi="Verdana"/>
                <w:color w:val="000000"/>
                <w:sz w:val="15"/>
                <w:szCs w:val="15"/>
              </w:rPr>
              <w:t>32.000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Default="00AC47E9">
            <w:pPr>
              <w:pStyle w:val="tablacentrado8"/>
              <w:spacing w:before="0" w:beforeAutospacing="0" w:after="0" w:afterAutospacing="0"/>
              <w:ind w:left="150" w:right="150"/>
              <w:jc w:val="center"/>
              <w:rPr>
                <w:rFonts w:ascii="Verdana" w:hAnsi="Verdana"/>
                <w:color w:val="000000"/>
                <w:sz w:val="15"/>
                <w:szCs w:val="15"/>
              </w:rPr>
            </w:pPr>
            <w:r>
              <w:rPr>
                <w:rFonts w:ascii="Verdana" w:hAnsi="Verdana"/>
                <w:color w:val="000000"/>
                <w:sz w:val="15"/>
                <w:szCs w:val="15"/>
              </w:rPr>
              <w:t>48.000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Default="00AC47E9">
            <w:pPr>
              <w:pStyle w:val="tablacentrado8"/>
              <w:spacing w:before="0" w:beforeAutospacing="0" w:after="0" w:afterAutospacing="0"/>
              <w:ind w:left="150" w:right="150"/>
              <w:jc w:val="center"/>
              <w:rPr>
                <w:rFonts w:ascii="Verdana" w:hAnsi="Verdana"/>
                <w:color w:val="000000"/>
                <w:sz w:val="15"/>
                <w:szCs w:val="15"/>
              </w:rPr>
            </w:pPr>
            <w:r>
              <w:rPr>
                <w:rFonts w:ascii="Verdana" w:hAnsi="Verdana"/>
                <w:color w:val="000000"/>
                <w:sz w:val="15"/>
                <w:szCs w:val="15"/>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Default="00AC47E9">
            <w:pPr>
              <w:pStyle w:val="tablacentrado8"/>
              <w:spacing w:before="0" w:beforeAutospacing="0" w:after="0" w:afterAutospacing="0"/>
              <w:ind w:left="150" w:right="150"/>
              <w:jc w:val="center"/>
              <w:rPr>
                <w:rFonts w:ascii="Verdana" w:hAnsi="Verdana"/>
                <w:color w:val="000000"/>
                <w:sz w:val="15"/>
                <w:szCs w:val="15"/>
              </w:rPr>
            </w:pPr>
            <w:r>
              <w:rPr>
                <w:rFonts w:ascii="Verdana" w:hAnsi="Verdana"/>
                <w:color w:val="000000"/>
                <w:sz w:val="15"/>
                <w:szCs w:val="15"/>
              </w:rPr>
              <w:t>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Default="00AC47E9">
            <w:pPr>
              <w:pStyle w:val="tablacentrado8"/>
              <w:spacing w:before="0" w:beforeAutospacing="0" w:after="0" w:afterAutospacing="0"/>
              <w:ind w:left="150" w:right="150"/>
              <w:jc w:val="center"/>
              <w:rPr>
                <w:rFonts w:ascii="Verdana" w:hAnsi="Verdana"/>
                <w:color w:val="000000"/>
                <w:sz w:val="15"/>
                <w:szCs w:val="15"/>
              </w:rPr>
            </w:pPr>
            <w:r>
              <w:rPr>
                <w:rFonts w:ascii="Verdana" w:hAnsi="Verdana"/>
                <w:color w:val="000000"/>
                <w:sz w:val="15"/>
                <w:szCs w:val="15"/>
              </w:rPr>
              <w:t>32.000</w:t>
            </w:r>
          </w:p>
        </w:tc>
      </w:tr>
      <w:tr w:rsidR="00AC47E9" w:rsidRPr="00435860" w:rsidTr="00F52CFA">
        <w:trPr>
          <w:trHeight w:val="163"/>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Default="00AC47E9">
            <w:pPr>
              <w:pStyle w:val="tablacentrado8"/>
              <w:spacing w:before="0" w:beforeAutospacing="0" w:after="0" w:afterAutospacing="0"/>
              <w:ind w:left="150" w:right="150"/>
              <w:jc w:val="center"/>
              <w:rPr>
                <w:rFonts w:ascii="Verdana" w:hAnsi="Verdana"/>
                <w:color w:val="000000"/>
                <w:sz w:val="15"/>
                <w:szCs w:val="15"/>
              </w:rPr>
            </w:pPr>
            <w:r>
              <w:rPr>
                <w:rFonts w:ascii="Verdana" w:hAnsi="Verdana"/>
                <w:color w:val="000000"/>
                <w:sz w:val="15"/>
                <w:szCs w:val="15"/>
              </w:rPr>
              <w:t>48.000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Default="00AC47E9">
            <w:pPr>
              <w:pStyle w:val="tablacentrado8"/>
              <w:spacing w:before="0" w:beforeAutospacing="0" w:after="0" w:afterAutospacing="0"/>
              <w:ind w:left="150" w:right="150"/>
              <w:jc w:val="center"/>
              <w:rPr>
                <w:rFonts w:ascii="Verdana" w:hAnsi="Verdana"/>
                <w:color w:val="000000"/>
                <w:sz w:val="15"/>
                <w:szCs w:val="15"/>
              </w:rPr>
            </w:pPr>
            <w:r>
              <w:rPr>
                <w:rFonts w:ascii="Verdana" w:hAnsi="Verdana"/>
                <w:color w:val="000000"/>
                <w:sz w:val="15"/>
                <w:szCs w:val="15"/>
              </w:rPr>
              <w:t>64.000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Default="00AC47E9">
            <w:pPr>
              <w:pStyle w:val="tablacentrado8"/>
              <w:spacing w:before="0" w:beforeAutospacing="0" w:after="0" w:afterAutospacing="0"/>
              <w:ind w:left="150" w:right="150"/>
              <w:jc w:val="center"/>
              <w:rPr>
                <w:rFonts w:ascii="Verdana" w:hAnsi="Verdana"/>
                <w:color w:val="000000"/>
                <w:sz w:val="15"/>
                <w:szCs w:val="15"/>
              </w:rPr>
            </w:pPr>
            <w:r>
              <w:rPr>
                <w:rFonts w:ascii="Verdana" w:hAnsi="Verdana"/>
                <w:color w:val="000000"/>
                <w:sz w:val="15"/>
                <w:szCs w:val="15"/>
              </w:rPr>
              <w:t>6.320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Default="00AC47E9">
            <w:pPr>
              <w:pStyle w:val="tablacentrado8"/>
              <w:spacing w:before="0" w:beforeAutospacing="0" w:after="0" w:afterAutospacing="0"/>
              <w:ind w:left="150" w:right="150"/>
              <w:jc w:val="center"/>
              <w:rPr>
                <w:rFonts w:ascii="Verdana" w:hAnsi="Verdana"/>
                <w:color w:val="000000"/>
                <w:sz w:val="15"/>
                <w:szCs w:val="15"/>
              </w:rPr>
            </w:pPr>
            <w:r>
              <w:rPr>
                <w:rFonts w:ascii="Verdana" w:hAnsi="Verdana"/>
                <w:color w:val="000000"/>
                <w:sz w:val="15"/>
                <w:szCs w:val="15"/>
              </w:rPr>
              <w:t>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Default="00AC47E9">
            <w:pPr>
              <w:pStyle w:val="tablacentrado8"/>
              <w:spacing w:before="0" w:beforeAutospacing="0" w:after="0" w:afterAutospacing="0"/>
              <w:ind w:left="150" w:right="150"/>
              <w:jc w:val="center"/>
              <w:rPr>
                <w:rFonts w:ascii="Verdana" w:hAnsi="Verdana"/>
                <w:color w:val="000000"/>
                <w:sz w:val="15"/>
                <w:szCs w:val="15"/>
              </w:rPr>
            </w:pPr>
            <w:r>
              <w:rPr>
                <w:rFonts w:ascii="Verdana" w:hAnsi="Verdana"/>
                <w:color w:val="000000"/>
                <w:sz w:val="15"/>
                <w:szCs w:val="15"/>
              </w:rPr>
              <w:t>48.000</w:t>
            </w:r>
          </w:p>
        </w:tc>
      </w:tr>
      <w:tr w:rsidR="00AC47E9" w:rsidRPr="00435860" w:rsidTr="00F52CFA">
        <w:trPr>
          <w:trHeight w:val="178"/>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Default="00AC47E9">
            <w:pPr>
              <w:pStyle w:val="tablacentrado8"/>
              <w:spacing w:before="0" w:beforeAutospacing="0" w:after="0" w:afterAutospacing="0"/>
              <w:ind w:left="150" w:right="150"/>
              <w:jc w:val="center"/>
              <w:rPr>
                <w:rFonts w:ascii="Verdana" w:hAnsi="Verdana"/>
                <w:color w:val="000000"/>
                <w:sz w:val="15"/>
                <w:szCs w:val="15"/>
              </w:rPr>
            </w:pPr>
            <w:r>
              <w:rPr>
                <w:rFonts w:ascii="Verdana" w:hAnsi="Verdana"/>
                <w:color w:val="000000"/>
                <w:sz w:val="15"/>
                <w:szCs w:val="15"/>
              </w:rPr>
              <w:t>64.000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Default="00AC47E9">
            <w:pPr>
              <w:pStyle w:val="tablacentrado8"/>
              <w:spacing w:before="0" w:beforeAutospacing="0" w:after="0" w:afterAutospacing="0"/>
              <w:ind w:left="150" w:right="150"/>
              <w:jc w:val="center"/>
              <w:rPr>
                <w:rFonts w:ascii="Verdana" w:hAnsi="Verdana"/>
                <w:color w:val="000000"/>
                <w:sz w:val="15"/>
                <w:szCs w:val="15"/>
              </w:rPr>
            </w:pPr>
            <w:r>
              <w:rPr>
                <w:rFonts w:ascii="Verdana" w:hAnsi="Verdana"/>
                <w:color w:val="000000"/>
                <w:sz w:val="15"/>
                <w:szCs w:val="15"/>
              </w:rPr>
              <w:t>96.000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Default="00AC47E9">
            <w:pPr>
              <w:pStyle w:val="tablacentrado8"/>
              <w:spacing w:before="0" w:beforeAutospacing="0" w:after="0" w:afterAutospacing="0"/>
              <w:ind w:left="150" w:right="150"/>
              <w:jc w:val="center"/>
              <w:rPr>
                <w:rFonts w:ascii="Verdana" w:hAnsi="Verdana"/>
                <w:color w:val="000000"/>
                <w:sz w:val="15"/>
                <w:szCs w:val="15"/>
              </w:rPr>
            </w:pPr>
            <w:r>
              <w:rPr>
                <w:rFonts w:ascii="Verdana" w:hAnsi="Verdana"/>
                <w:color w:val="000000"/>
                <w:sz w:val="15"/>
                <w:szCs w:val="15"/>
              </w:rPr>
              <w:t>10.000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Default="00AC47E9">
            <w:pPr>
              <w:pStyle w:val="tablacentrado8"/>
              <w:spacing w:before="0" w:beforeAutospacing="0" w:after="0" w:afterAutospacing="0"/>
              <w:ind w:left="150" w:right="150"/>
              <w:jc w:val="center"/>
              <w:rPr>
                <w:rFonts w:ascii="Verdana" w:hAnsi="Verdana"/>
                <w:color w:val="000000"/>
                <w:sz w:val="15"/>
                <w:szCs w:val="15"/>
              </w:rPr>
            </w:pPr>
            <w:r>
              <w:rPr>
                <w:rFonts w:ascii="Verdana" w:hAnsi="Verdana"/>
                <w:color w:val="000000"/>
                <w:sz w:val="15"/>
                <w:szCs w:val="15"/>
              </w:rPr>
              <w:t>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Default="00AC47E9">
            <w:pPr>
              <w:pStyle w:val="tablacentrado8"/>
              <w:spacing w:before="0" w:beforeAutospacing="0" w:after="0" w:afterAutospacing="0"/>
              <w:ind w:left="150" w:right="150"/>
              <w:jc w:val="center"/>
              <w:rPr>
                <w:rFonts w:ascii="Verdana" w:hAnsi="Verdana"/>
                <w:color w:val="000000"/>
                <w:sz w:val="15"/>
                <w:szCs w:val="15"/>
              </w:rPr>
            </w:pPr>
            <w:r>
              <w:rPr>
                <w:rFonts w:ascii="Verdana" w:hAnsi="Verdana"/>
                <w:color w:val="000000"/>
                <w:sz w:val="15"/>
                <w:szCs w:val="15"/>
              </w:rPr>
              <w:t>64.000</w:t>
            </w:r>
          </w:p>
        </w:tc>
      </w:tr>
      <w:tr w:rsidR="00AC47E9" w:rsidRPr="00435860" w:rsidTr="00F52CFA">
        <w:trPr>
          <w:trHeight w:val="163"/>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Default="00AC47E9">
            <w:pPr>
              <w:pStyle w:val="tablacentrado8"/>
              <w:spacing w:before="0" w:beforeAutospacing="0" w:after="0" w:afterAutospacing="0"/>
              <w:ind w:left="150" w:right="150"/>
              <w:jc w:val="center"/>
              <w:rPr>
                <w:rFonts w:ascii="Verdana" w:hAnsi="Verdana"/>
                <w:color w:val="000000"/>
                <w:sz w:val="15"/>
                <w:szCs w:val="15"/>
              </w:rPr>
            </w:pPr>
            <w:r>
              <w:rPr>
                <w:rFonts w:ascii="Verdana" w:hAnsi="Verdana"/>
                <w:color w:val="000000"/>
                <w:sz w:val="15"/>
                <w:szCs w:val="15"/>
              </w:rPr>
              <w:t>96.000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Default="00AC47E9">
            <w:pPr>
              <w:pStyle w:val="tablacentrado8"/>
              <w:spacing w:before="0" w:beforeAutospacing="0" w:after="0" w:afterAutospacing="0"/>
              <w:ind w:left="150" w:right="150"/>
              <w:jc w:val="center"/>
              <w:rPr>
                <w:rFonts w:ascii="Verdana" w:hAnsi="Verdana"/>
                <w:color w:val="000000"/>
                <w:sz w:val="15"/>
                <w:szCs w:val="15"/>
              </w:rPr>
            </w:pPr>
            <w:r>
              <w:rPr>
                <w:rFonts w:ascii="Verdana" w:hAnsi="Verdana"/>
                <w:color w:val="000000"/>
                <w:sz w:val="15"/>
                <w:szCs w:val="15"/>
              </w:rPr>
              <w:t>en adelante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Default="00AC47E9">
            <w:pPr>
              <w:pStyle w:val="tablacentrado8"/>
              <w:spacing w:before="0" w:beforeAutospacing="0" w:after="0" w:afterAutospacing="0"/>
              <w:ind w:left="150" w:right="150"/>
              <w:jc w:val="center"/>
              <w:rPr>
                <w:rFonts w:ascii="Verdana" w:hAnsi="Verdana"/>
                <w:color w:val="000000"/>
                <w:sz w:val="15"/>
                <w:szCs w:val="15"/>
              </w:rPr>
            </w:pPr>
            <w:r>
              <w:rPr>
                <w:rFonts w:ascii="Verdana" w:hAnsi="Verdana"/>
                <w:color w:val="000000"/>
                <w:sz w:val="15"/>
                <w:szCs w:val="15"/>
              </w:rPr>
              <w:t>18.640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Default="00AC47E9">
            <w:pPr>
              <w:pStyle w:val="tablacentrado8"/>
              <w:spacing w:before="0" w:beforeAutospacing="0" w:after="0" w:afterAutospacing="0"/>
              <w:ind w:left="150" w:right="150"/>
              <w:jc w:val="center"/>
              <w:rPr>
                <w:rFonts w:ascii="Verdana" w:hAnsi="Verdana"/>
                <w:color w:val="000000"/>
                <w:sz w:val="15"/>
                <w:szCs w:val="15"/>
              </w:rPr>
            </w:pPr>
            <w:r>
              <w:rPr>
                <w:rFonts w:ascii="Verdana" w:hAnsi="Verdana"/>
                <w:color w:val="000000"/>
                <w:sz w:val="15"/>
                <w:szCs w:val="15"/>
              </w:rPr>
              <w:t>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C47E9" w:rsidRDefault="00AC47E9">
            <w:pPr>
              <w:pStyle w:val="tablacentrado8"/>
              <w:spacing w:before="0" w:beforeAutospacing="0" w:after="0" w:afterAutospacing="0"/>
              <w:ind w:left="150" w:right="150"/>
              <w:jc w:val="center"/>
              <w:rPr>
                <w:rFonts w:ascii="Verdana" w:hAnsi="Verdana"/>
                <w:color w:val="000000"/>
                <w:sz w:val="15"/>
                <w:szCs w:val="15"/>
              </w:rPr>
            </w:pPr>
            <w:r>
              <w:rPr>
                <w:rFonts w:ascii="Verdana" w:hAnsi="Verdana"/>
                <w:color w:val="000000"/>
                <w:sz w:val="15"/>
                <w:szCs w:val="15"/>
              </w:rPr>
              <w:t>96.</w:t>
            </w:r>
            <w:bookmarkStart w:id="1" w:name="_GoBack"/>
            <w:bookmarkEnd w:id="1"/>
            <w:r>
              <w:rPr>
                <w:rFonts w:ascii="Verdana" w:hAnsi="Verdana"/>
                <w:color w:val="000000"/>
                <w:sz w:val="15"/>
                <w:szCs w:val="15"/>
              </w:rPr>
              <w:t>000</w:t>
            </w:r>
          </w:p>
        </w:tc>
      </w:tr>
    </w:tbl>
    <w:p w:rsidR="0089392D" w:rsidRDefault="0089392D" w:rsidP="00176FD4">
      <w:pPr>
        <w:pStyle w:val="Textoindependiente"/>
        <w:widowControl w:val="0"/>
        <w:tabs>
          <w:tab w:val="left" w:pos="9356"/>
        </w:tabs>
        <w:ind w:left="0" w:right="567" w:firstLine="0"/>
        <w:rPr>
          <w:szCs w:val="24"/>
          <w:lang w:val="es-ES"/>
        </w:rPr>
      </w:pPr>
    </w:p>
    <w:p w:rsidR="004D4B7E" w:rsidRDefault="004D4B7E" w:rsidP="00176FD4">
      <w:pPr>
        <w:pStyle w:val="Textoindependiente"/>
        <w:widowControl w:val="0"/>
        <w:tabs>
          <w:tab w:val="left" w:pos="9356"/>
        </w:tabs>
        <w:ind w:left="0" w:right="567" w:firstLine="0"/>
        <w:rPr>
          <w:szCs w:val="24"/>
          <w:lang w:val="es-ES"/>
        </w:rPr>
      </w:pPr>
    </w:p>
    <w:p w:rsidR="004D4B7E" w:rsidRDefault="004D4B7E" w:rsidP="00176FD4">
      <w:pPr>
        <w:pStyle w:val="Textoindependiente"/>
        <w:widowControl w:val="0"/>
        <w:tabs>
          <w:tab w:val="left" w:pos="9356"/>
        </w:tabs>
        <w:ind w:left="0" w:right="567" w:firstLine="0"/>
        <w:rPr>
          <w:szCs w:val="24"/>
          <w:lang w:val="es-ES"/>
        </w:rPr>
      </w:pPr>
    </w:p>
    <w:p w:rsidR="00A5272C" w:rsidRDefault="004D4B7E" w:rsidP="00A5272C">
      <w:pPr>
        <w:pStyle w:val="Textoindependiente"/>
        <w:numPr>
          <w:ilvl w:val="0"/>
          <w:numId w:val="20"/>
        </w:numPr>
        <w:tabs>
          <w:tab w:val="left" w:pos="284"/>
        </w:tabs>
        <w:ind w:right="23"/>
        <w:rPr>
          <w:b/>
          <w:szCs w:val="24"/>
          <w:u w:val="single"/>
        </w:rPr>
      </w:pPr>
      <w:r>
        <w:rPr>
          <w:b/>
          <w:szCs w:val="24"/>
          <w:u w:val="single"/>
        </w:rPr>
        <w:t>Retención Mínima</w:t>
      </w:r>
    </w:p>
    <w:p w:rsidR="00A5272C" w:rsidRDefault="00A5272C" w:rsidP="00A5272C">
      <w:pPr>
        <w:pStyle w:val="Textoindependiente"/>
        <w:tabs>
          <w:tab w:val="left" w:pos="284"/>
        </w:tabs>
        <w:ind w:right="23"/>
        <w:rPr>
          <w:b/>
          <w:szCs w:val="24"/>
          <w:u w:val="single"/>
        </w:rPr>
      </w:pPr>
    </w:p>
    <w:p w:rsidR="00A5272C" w:rsidRDefault="00A5272C" w:rsidP="004D4B7E">
      <w:pPr>
        <w:pStyle w:val="Textoindependiente"/>
        <w:tabs>
          <w:tab w:val="left" w:pos="284"/>
        </w:tabs>
        <w:ind w:left="284" w:right="23" w:firstLine="0"/>
        <w:rPr>
          <w:b/>
          <w:szCs w:val="24"/>
          <w:u w:val="single"/>
        </w:rPr>
      </w:pPr>
      <w:r>
        <w:rPr>
          <w:color w:val="000000"/>
          <w:szCs w:val="24"/>
        </w:rPr>
        <w:t>Se incrementa</w:t>
      </w:r>
      <w:r w:rsidR="004D4B7E">
        <w:rPr>
          <w:color w:val="000000"/>
          <w:szCs w:val="24"/>
        </w:rPr>
        <w:t xml:space="preserve"> de $ </w:t>
      </w:r>
      <w:r w:rsidR="00AC47E9">
        <w:rPr>
          <w:color w:val="000000"/>
          <w:szCs w:val="24"/>
        </w:rPr>
        <w:t>150</w:t>
      </w:r>
      <w:r w:rsidR="004D4B7E">
        <w:rPr>
          <w:color w:val="000000"/>
          <w:szCs w:val="24"/>
        </w:rPr>
        <w:t xml:space="preserve">.- a $ </w:t>
      </w:r>
      <w:r w:rsidR="00AC47E9">
        <w:rPr>
          <w:color w:val="000000"/>
          <w:szCs w:val="24"/>
        </w:rPr>
        <w:t>24</w:t>
      </w:r>
      <w:r w:rsidR="004D4B7E">
        <w:rPr>
          <w:color w:val="000000"/>
          <w:szCs w:val="24"/>
        </w:rPr>
        <w:t xml:space="preserve">0.- el importe mínimo de retención, y de $ </w:t>
      </w:r>
      <w:r w:rsidR="00AC47E9">
        <w:rPr>
          <w:color w:val="000000"/>
          <w:szCs w:val="24"/>
        </w:rPr>
        <w:t>6</w:t>
      </w:r>
      <w:r w:rsidR="004D4B7E">
        <w:rPr>
          <w:color w:val="000000"/>
          <w:szCs w:val="24"/>
        </w:rPr>
        <w:t xml:space="preserve">50.- a $ </w:t>
      </w:r>
      <w:r w:rsidR="00AC47E9">
        <w:rPr>
          <w:color w:val="000000"/>
          <w:szCs w:val="24"/>
        </w:rPr>
        <w:t>1.020</w:t>
      </w:r>
      <w:r w:rsidR="004D4B7E">
        <w:rPr>
          <w:color w:val="000000"/>
          <w:szCs w:val="24"/>
        </w:rPr>
        <w:t xml:space="preserve">.- cuando se trate de alquileres de inmuebles urbanos percibidos por beneficiarios no inscriptos en ganancias. </w:t>
      </w:r>
    </w:p>
    <w:p w:rsidR="00A5272C" w:rsidRDefault="00A5272C" w:rsidP="00A5272C">
      <w:pPr>
        <w:pStyle w:val="Textoindependiente"/>
        <w:tabs>
          <w:tab w:val="left" w:pos="284"/>
        </w:tabs>
        <w:ind w:right="23"/>
        <w:rPr>
          <w:b/>
          <w:szCs w:val="24"/>
          <w:u w:val="single"/>
        </w:rPr>
      </w:pPr>
    </w:p>
    <w:p w:rsidR="004D4B7E" w:rsidRDefault="004D4B7E" w:rsidP="00A5272C">
      <w:pPr>
        <w:pStyle w:val="Textoindependiente"/>
        <w:tabs>
          <w:tab w:val="left" w:pos="284"/>
        </w:tabs>
        <w:ind w:right="23"/>
        <w:rPr>
          <w:b/>
          <w:szCs w:val="24"/>
          <w:u w:val="single"/>
        </w:rPr>
      </w:pPr>
    </w:p>
    <w:p w:rsidR="00A5272C" w:rsidRDefault="00A5272C" w:rsidP="00A5272C">
      <w:pPr>
        <w:pStyle w:val="Textoindependiente"/>
        <w:tabs>
          <w:tab w:val="left" w:pos="284"/>
        </w:tabs>
        <w:ind w:right="23"/>
        <w:rPr>
          <w:b/>
          <w:szCs w:val="24"/>
          <w:u w:val="single"/>
        </w:rPr>
      </w:pPr>
    </w:p>
    <w:p w:rsidR="00176FD4" w:rsidRDefault="00A5272C" w:rsidP="00A5272C">
      <w:pPr>
        <w:pStyle w:val="Textoindependiente"/>
        <w:numPr>
          <w:ilvl w:val="0"/>
          <w:numId w:val="20"/>
        </w:numPr>
        <w:tabs>
          <w:tab w:val="left" w:pos="284"/>
        </w:tabs>
        <w:ind w:right="23"/>
        <w:rPr>
          <w:b/>
          <w:szCs w:val="24"/>
          <w:u w:val="single"/>
        </w:rPr>
      </w:pPr>
      <w:r>
        <w:rPr>
          <w:b/>
          <w:szCs w:val="24"/>
          <w:u w:val="single"/>
        </w:rPr>
        <w:t>Referencias</w:t>
      </w:r>
    </w:p>
    <w:p w:rsidR="004D4B7E" w:rsidRPr="00A5272C" w:rsidRDefault="004D4B7E" w:rsidP="004D4B7E">
      <w:pPr>
        <w:pStyle w:val="Textoindependiente"/>
        <w:tabs>
          <w:tab w:val="left" w:pos="284"/>
        </w:tabs>
        <w:ind w:left="720" w:right="23" w:firstLine="0"/>
        <w:rPr>
          <w:b/>
          <w:szCs w:val="24"/>
          <w:u w:val="single"/>
        </w:rPr>
      </w:pPr>
    </w:p>
    <w:p w:rsidR="0089392D" w:rsidRPr="00786A94" w:rsidRDefault="0089392D" w:rsidP="004D4B7E">
      <w:pPr>
        <w:pStyle w:val="texto8novedades"/>
        <w:spacing w:before="105" w:beforeAutospacing="0" w:after="0" w:afterAutospacing="0"/>
        <w:ind w:left="709" w:right="105" w:hanging="425"/>
        <w:jc w:val="both"/>
        <w:rPr>
          <w:color w:val="000000"/>
        </w:rPr>
      </w:pPr>
      <w:r w:rsidRPr="00786A94">
        <w:rPr>
          <w:color w:val="000000"/>
        </w:rPr>
        <w:t>(a) Cuando los beneficiarios sean no inscriptos en el impuesto no corresponderá considerar monto no sujeto a retención, excepto cuando se trate de los conceptos de códigos de régimen 112 y 113 que deberá considerarse para beneficiarios inscri</w:t>
      </w:r>
      <w:r w:rsidR="004D4B7E">
        <w:rPr>
          <w:color w:val="000000"/>
        </w:rPr>
        <w:t>p</w:t>
      </w:r>
      <w:r w:rsidRPr="00786A94">
        <w:rPr>
          <w:color w:val="000000"/>
        </w:rPr>
        <w:t>tos y no inscri</w:t>
      </w:r>
      <w:r w:rsidR="004D4B7E">
        <w:rPr>
          <w:color w:val="000000"/>
        </w:rPr>
        <w:t>p</w:t>
      </w:r>
      <w:r w:rsidRPr="00786A94">
        <w:rPr>
          <w:color w:val="000000"/>
        </w:rPr>
        <w:t>tos.</w:t>
      </w:r>
    </w:p>
    <w:p w:rsidR="0089392D" w:rsidRPr="00786A94" w:rsidRDefault="0089392D" w:rsidP="004D4B7E">
      <w:pPr>
        <w:pStyle w:val="texto8novedades"/>
        <w:spacing w:before="105" w:beforeAutospacing="0" w:after="0" w:afterAutospacing="0"/>
        <w:ind w:left="709" w:right="105" w:hanging="425"/>
        <w:jc w:val="both"/>
        <w:rPr>
          <w:color w:val="000000"/>
        </w:rPr>
      </w:pPr>
      <w:bookmarkStart w:id="2" w:name="notab"/>
      <w:bookmarkEnd w:id="2"/>
      <w:r w:rsidRPr="00786A94">
        <w:rPr>
          <w:color w:val="000000"/>
        </w:rPr>
        <w:t xml:space="preserve">(b) Se deberá computar un solo monto no sujeto a retención sobre el total del honorario o de la retribución, </w:t>
      </w:r>
      <w:proofErr w:type="gramStart"/>
      <w:r w:rsidRPr="00786A94">
        <w:rPr>
          <w:color w:val="000000"/>
        </w:rPr>
        <w:t>asignados</w:t>
      </w:r>
      <w:proofErr w:type="gramEnd"/>
      <w:r w:rsidRPr="00786A94">
        <w:rPr>
          <w:color w:val="000000"/>
        </w:rPr>
        <w:t>.</w:t>
      </w:r>
    </w:p>
    <w:p w:rsidR="0089392D" w:rsidRPr="00786A94" w:rsidRDefault="0089392D" w:rsidP="004D4B7E">
      <w:pPr>
        <w:pStyle w:val="texto8novedades"/>
        <w:spacing w:before="105" w:beforeAutospacing="0" w:after="0" w:afterAutospacing="0"/>
        <w:ind w:left="709" w:right="105" w:hanging="425"/>
        <w:jc w:val="both"/>
        <w:rPr>
          <w:color w:val="000000"/>
        </w:rPr>
      </w:pPr>
      <w:bookmarkStart w:id="3" w:name="notac"/>
      <w:bookmarkEnd w:id="3"/>
      <w:r w:rsidRPr="00786A94">
        <w:rPr>
          <w:color w:val="000000"/>
        </w:rPr>
        <w:t>(c) Los intereses por eventuales incumplimientos se encuentran sujetos a las mismas tasas y mínimos aplicables al concepto generador de tales intereses, excepto incisos a) y d).</w:t>
      </w:r>
    </w:p>
    <w:p w:rsidR="0089392D" w:rsidRPr="00786A94" w:rsidRDefault="0089392D" w:rsidP="004D4B7E">
      <w:pPr>
        <w:pStyle w:val="texto8novedades"/>
        <w:spacing w:before="105" w:beforeAutospacing="0" w:after="0" w:afterAutospacing="0"/>
        <w:ind w:left="709" w:right="105" w:hanging="425"/>
        <w:jc w:val="both"/>
        <w:rPr>
          <w:color w:val="000000"/>
        </w:rPr>
      </w:pPr>
      <w:bookmarkStart w:id="4" w:name="notad"/>
      <w:bookmarkEnd w:id="4"/>
      <w:r w:rsidRPr="00786A94">
        <w:rPr>
          <w:color w:val="000000"/>
        </w:rPr>
        <w:t>(d) De acuerdo al código de régimen asignado al concepto que se paga.</w:t>
      </w:r>
    </w:p>
    <w:p w:rsidR="0089392D" w:rsidRPr="00786A94" w:rsidRDefault="0089392D" w:rsidP="004D4B7E">
      <w:pPr>
        <w:pStyle w:val="texto8novedades"/>
        <w:spacing w:before="105" w:beforeAutospacing="0" w:after="0" w:afterAutospacing="0"/>
        <w:ind w:left="709" w:right="105" w:hanging="425"/>
        <w:jc w:val="both"/>
        <w:rPr>
          <w:color w:val="000000"/>
        </w:rPr>
      </w:pPr>
      <w:bookmarkStart w:id="5" w:name="notae"/>
      <w:bookmarkEnd w:id="5"/>
      <w:r w:rsidRPr="00786A94">
        <w:rPr>
          <w:color w:val="000000"/>
        </w:rPr>
        <w:t>(e) La alícuota a aplicar será del 28% si se trata de personas humanas y sucesiones indivisas, y del 25% para el resto de los sujetos.</w:t>
      </w:r>
    </w:p>
    <w:p w:rsidR="0089392D" w:rsidRPr="0089392D" w:rsidRDefault="0089392D" w:rsidP="00F52CFA">
      <w:pPr>
        <w:pStyle w:val="Textoindependiente"/>
        <w:widowControl w:val="0"/>
        <w:tabs>
          <w:tab w:val="left" w:pos="9356"/>
        </w:tabs>
        <w:ind w:left="720" w:right="567" w:firstLine="0"/>
        <w:rPr>
          <w:highlight w:val="yellow"/>
          <w:lang w:val="es-ES"/>
        </w:rPr>
      </w:pPr>
    </w:p>
    <w:p w:rsidR="00043414" w:rsidRDefault="00225DA1" w:rsidP="00507BC0">
      <w:pPr>
        <w:spacing w:before="105" w:after="105"/>
        <w:ind w:left="0" w:right="105" w:firstLine="0"/>
        <w:rPr>
          <w:szCs w:val="24"/>
          <w:lang w:val="es-AR"/>
        </w:rPr>
      </w:pPr>
      <w:r w:rsidRPr="00225DA1">
        <w:rPr>
          <w:b/>
          <w:color w:val="000000"/>
          <w:szCs w:val="24"/>
          <w:lang w:val="es-ES"/>
        </w:rPr>
        <w:t xml:space="preserve">          </w:t>
      </w:r>
      <w:r w:rsidR="00043414" w:rsidRPr="00786A94">
        <w:rPr>
          <w:szCs w:val="24"/>
          <w:lang w:val="es-AR"/>
        </w:rPr>
        <w:tab/>
      </w:r>
      <w:r w:rsidR="002E7E5D" w:rsidRPr="00786A94">
        <w:rPr>
          <w:szCs w:val="24"/>
          <w:lang w:val="es-AR"/>
        </w:rPr>
        <w:t xml:space="preserve">  </w:t>
      </w:r>
    </w:p>
    <w:p w:rsidR="004D4B7E" w:rsidRDefault="004D4B7E" w:rsidP="00507BC0">
      <w:pPr>
        <w:spacing w:before="105" w:after="105"/>
        <w:ind w:left="0" w:right="105" w:firstLine="0"/>
        <w:rPr>
          <w:szCs w:val="24"/>
          <w:lang w:val="es-AR"/>
        </w:rPr>
      </w:pPr>
    </w:p>
    <w:p w:rsidR="004D4B7E" w:rsidRDefault="004D4B7E" w:rsidP="00507BC0">
      <w:pPr>
        <w:spacing w:before="105" w:after="105"/>
        <w:ind w:left="0" w:right="105" w:firstLine="0"/>
        <w:rPr>
          <w:szCs w:val="24"/>
          <w:lang w:val="es-AR"/>
        </w:rPr>
      </w:pPr>
    </w:p>
    <w:p w:rsidR="004D4B7E" w:rsidRDefault="004D4B7E" w:rsidP="00507BC0">
      <w:pPr>
        <w:spacing w:before="105" w:after="105"/>
        <w:ind w:left="0" w:right="105" w:firstLine="0"/>
        <w:rPr>
          <w:szCs w:val="24"/>
          <w:lang w:val="es-AR"/>
        </w:rPr>
      </w:pPr>
    </w:p>
    <w:p w:rsidR="00D16B49" w:rsidRDefault="00E77C63" w:rsidP="00F52CFA">
      <w:pPr>
        <w:pStyle w:val="Textoindependiente"/>
        <w:numPr>
          <w:ilvl w:val="0"/>
          <w:numId w:val="20"/>
        </w:numPr>
        <w:tabs>
          <w:tab w:val="left" w:pos="284"/>
        </w:tabs>
        <w:ind w:right="23"/>
        <w:rPr>
          <w:b/>
          <w:szCs w:val="24"/>
          <w:u w:val="single"/>
        </w:rPr>
      </w:pPr>
      <w:r w:rsidRPr="00786A94">
        <w:rPr>
          <w:b/>
          <w:szCs w:val="24"/>
          <w:u w:val="single"/>
        </w:rPr>
        <w:t>V</w:t>
      </w:r>
      <w:r w:rsidR="003D4E3B" w:rsidRPr="00786A94">
        <w:rPr>
          <w:b/>
          <w:szCs w:val="24"/>
          <w:u w:val="single"/>
        </w:rPr>
        <w:t>igencia</w:t>
      </w:r>
    </w:p>
    <w:p w:rsidR="00225DA1" w:rsidRPr="00225DA1" w:rsidRDefault="00225DA1" w:rsidP="00225DA1">
      <w:pPr>
        <w:pStyle w:val="Textoindependiente"/>
        <w:tabs>
          <w:tab w:val="left" w:pos="284"/>
        </w:tabs>
        <w:ind w:left="1077" w:right="23" w:firstLine="0"/>
        <w:rPr>
          <w:b/>
          <w:szCs w:val="24"/>
          <w:u w:val="single"/>
        </w:rPr>
      </w:pPr>
    </w:p>
    <w:p w:rsidR="00B0587C" w:rsidRPr="00507BC0" w:rsidRDefault="00AF7109" w:rsidP="00225DA1">
      <w:pPr>
        <w:pStyle w:val="Textoindependiente"/>
        <w:widowControl w:val="0"/>
        <w:tabs>
          <w:tab w:val="left" w:pos="9356"/>
        </w:tabs>
        <w:ind w:left="0" w:right="23" w:firstLine="0"/>
        <w:rPr>
          <w:iCs/>
          <w:color w:val="000000"/>
          <w:szCs w:val="24"/>
        </w:rPr>
      </w:pPr>
      <w:r w:rsidRPr="00786A94">
        <w:rPr>
          <w:szCs w:val="24"/>
          <w:lang w:val="es-AR"/>
        </w:rPr>
        <w:t xml:space="preserve">Las </w:t>
      </w:r>
      <w:r w:rsidRPr="00507BC0">
        <w:rPr>
          <w:szCs w:val="24"/>
          <w:lang w:val="es-AR"/>
        </w:rPr>
        <w:t xml:space="preserve">disposiciones de esta resolución general serán de aplicación </w:t>
      </w:r>
      <w:r w:rsidRPr="00507BC0">
        <w:rPr>
          <w:b/>
          <w:szCs w:val="24"/>
          <w:lang w:val="es-AR"/>
        </w:rPr>
        <w:t xml:space="preserve">a los pagos que se efectúen </w:t>
      </w:r>
      <w:r w:rsidR="00507BC0" w:rsidRPr="00507BC0">
        <w:rPr>
          <w:rStyle w:val="sumarionovedades"/>
          <w:b/>
          <w:iCs/>
          <w:color w:val="000000"/>
          <w:szCs w:val="24"/>
        </w:rPr>
        <w:t xml:space="preserve">a partir del 1 de </w:t>
      </w:r>
      <w:r w:rsidR="00AC47E9">
        <w:rPr>
          <w:rStyle w:val="sumarionovedades"/>
          <w:b/>
          <w:iCs/>
          <w:color w:val="000000"/>
          <w:szCs w:val="24"/>
        </w:rPr>
        <w:t>Agosto</w:t>
      </w:r>
      <w:r w:rsidR="00507BC0" w:rsidRPr="00507BC0">
        <w:rPr>
          <w:rStyle w:val="sumarionovedades"/>
          <w:b/>
          <w:iCs/>
          <w:color w:val="000000"/>
          <w:szCs w:val="24"/>
        </w:rPr>
        <w:t xml:space="preserve"> de </w:t>
      </w:r>
      <w:r w:rsidR="00B0587C" w:rsidRPr="00507BC0">
        <w:rPr>
          <w:rStyle w:val="sumarionovedades"/>
          <w:b/>
          <w:iCs/>
          <w:color w:val="000000"/>
          <w:szCs w:val="24"/>
        </w:rPr>
        <w:t>201</w:t>
      </w:r>
      <w:r w:rsidR="00AC47E9">
        <w:rPr>
          <w:rStyle w:val="sumarionovedades"/>
          <w:b/>
          <w:iCs/>
          <w:color w:val="000000"/>
          <w:szCs w:val="24"/>
        </w:rPr>
        <w:t>9</w:t>
      </w:r>
      <w:r w:rsidR="00B0587C" w:rsidRPr="00507BC0">
        <w:rPr>
          <w:rStyle w:val="sumarionovedades"/>
          <w:iCs/>
          <w:color w:val="000000"/>
          <w:szCs w:val="24"/>
        </w:rPr>
        <w:t>, inclusive, aun cuando correspondan a operaciones realizadas con anterioridad a dicha fecha.</w:t>
      </w:r>
    </w:p>
    <w:p w:rsidR="00043414" w:rsidRDefault="00043414" w:rsidP="00225DA1">
      <w:pPr>
        <w:pStyle w:val="Textoindependiente"/>
        <w:widowControl w:val="0"/>
        <w:tabs>
          <w:tab w:val="left" w:pos="9356"/>
        </w:tabs>
        <w:ind w:left="0" w:right="23" w:firstLine="0"/>
        <w:rPr>
          <w:szCs w:val="24"/>
        </w:rPr>
      </w:pPr>
    </w:p>
    <w:p w:rsidR="00507BC0" w:rsidRPr="00786A94" w:rsidRDefault="00507BC0" w:rsidP="00225DA1">
      <w:pPr>
        <w:pStyle w:val="Textoindependiente"/>
        <w:widowControl w:val="0"/>
        <w:tabs>
          <w:tab w:val="left" w:pos="9356"/>
        </w:tabs>
        <w:ind w:left="0" w:right="23" w:firstLine="0"/>
        <w:rPr>
          <w:szCs w:val="24"/>
        </w:rPr>
      </w:pPr>
    </w:p>
    <w:p w:rsidR="006F5A26" w:rsidRPr="00786A94" w:rsidRDefault="006F5A26" w:rsidP="00225DA1">
      <w:pPr>
        <w:pStyle w:val="Textoindependiente"/>
        <w:widowControl w:val="0"/>
        <w:tabs>
          <w:tab w:val="left" w:pos="9356"/>
        </w:tabs>
        <w:ind w:left="0" w:right="23" w:firstLine="0"/>
        <w:rPr>
          <w:szCs w:val="24"/>
          <w:lang w:val="es-AR"/>
        </w:rPr>
      </w:pPr>
    </w:p>
    <w:p w:rsidR="0046150B" w:rsidRPr="00442381" w:rsidRDefault="00B0587C" w:rsidP="00B611E4">
      <w:pPr>
        <w:pStyle w:val="Textoindependiente"/>
        <w:widowControl w:val="0"/>
        <w:tabs>
          <w:tab w:val="left" w:pos="9356"/>
        </w:tabs>
        <w:ind w:left="0" w:right="23" w:firstLine="0"/>
        <w:rPr>
          <w:sz w:val="20"/>
          <w:lang w:val="es-AR"/>
        </w:rPr>
      </w:pPr>
      <w:r w:rsidRPr="00786A94">
        <w:rPr>
          <w:szCs w:val="24"/>
          <w:lang w:val="es-AR"/>
        </w:rPr>
        <w:t xml:space="preserve">Buenos Aires, </w:t>
      </w:r>
      <w:r w:rsidR="00203E4B">
        <w:rPr>
          <w:szCs w:val="24"/>
          <w:lang w:val="es-AR"/>
        </w:rPr>
        <w:t>25</w:t>
      </w:r>
      <w:r w:rsidRPr="00786A94">
        <w:rPr>
          <w:szCs w:val="24"/>
          <w:lang w:val="es-AR"/>
        </w:rPr>
        <w:t xml:space="preserve"> de </w:t>
      </w:r>
      <w:r w:rsidR="00AC47E9">
        <w:rPr>
          <w:szCs w:val="24"/>
          <w:lang w:val="es-AR"/>
        </w:rPr>
        <w:t>Julio</w:t>
      </w:r>
      <w:r w:rsidRPr="00786A94">
        <w:rPr>
          <w:szCs w:val="24"/>
          <w:lang w:val="es-AR"/>
        </w:rPr>
        <w:t xml:space="preserve"> de 201</w:t>
      </w:r>
      <w:r w:rsidR="00AC47E9">
        <w:rPr>
          <w:szCs w:val="24"/>
          <w:lang w:val="es-AR"/>
        </w:rPr>
        <w:t>9</w:t>
      </w:r>
      <w:r w:rsidR="006F5A26" w:rsidRPr="00786A94">
        <w:rPr>
          <w:szCs w:val="24"/>
          <w:lang w:val="es-AR"/>
        </w:rPr>
        <w:t xml:space="preserve">. </w:t>
      </w:r>
    </w:p>
    <w:sectPr w:rsidR="0046150B" w:rsidRPr="00442381" w:rsidSect="00D820BB">
      <w:headerReference w:type="default" r:id="rId18"/>
      <w:footerReference w:type="default" r:id="rId19"/>
      <w:pgSz w:w="11907" w:h="16839" w:code="9"/>
      <w:pgMar w:top="1191" w:right="1134" w:bottom="142" w:left="1134" w:header="720" w:footer="720" w:gutter="0"/>
      <w:paperSrc w:first="20047" w:other="20047"/>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A19" w:rsidRDefault="008A5A19">
      <w:r>
        <w:separator/>
      </w:r>
    </w:p>
  </w:endnote>
  <w:endnote w:type="continuationSeparator" w:id="1">
    <w:p w:rsidR="008A5A19" w:rsidRDefault="008A5A1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A19" w:rsidRPr="00082812" w:rsidRDefault="008A5A19">
    <w:pPr>
      <w:pStyle w:val="Piedepgina"/>
      <w:jc w:val="center"/>
      <w:rPr>
        <w:b/>
        <w:color w:val="808080"/>
        <w:sz w:val="12"/>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A19" w:rsidRDefault="008A5A19">
      <w:r>
        <w:separator/>
      </w:r>
    </w:p>
  </w:footnote>
  <w:footnote w:type="continuationSeparator" w:id="1">
    <w:p w:rsidR="008A5A19" w:rsidRDefault="008A5A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A19" w:rsidRDefault="008A5A19">
    <w:pPr>
      <w:pStyle w:val="Encabezado"/>
      <w:pBdr>
        <w:bottom w:val="single" w:sz="12" w:space="1" w:color="000080"/>
      </w:pBdr>
      <w:jc w:val="right"/>
      <w:rPr>
        <w:b/>
        <w:color w:val="000080"/>
      </w:rPr>
    </w:pPr>
    <w:r>
      <w:rPr>
        <w:b/>
        <w:color w:val="000080"/>
      </w:rPr>
      <w:t>FABETTI, BERTANI &amp; ASOCIADOS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93880"/>
    <w:multiLevelType w:val="hybridMultilevel"/>
    <w:tmpl w:val="963AACA4"/>
    <w:lvl w:ilvl="0" w:tplc="2C0A0003">
      <w:start w:val="1"/>
      <w:numFmt w:val="bullet"/>
      <w:lvlText w:val="o"/>
      <w:lvlJc w:val="left"/>
      <w:pPr>
        <w:ind w:left="1077" w:hanging="360"/>
      </w:pPr>
      <w:rPr>
        <w:rFonts w:ascii="Courier New" w:hAnsi="Courier New" w:cs="Courier New"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
    <w:nsid w:val="066325A6"/>
    <w:multiLevelType w:val="hybridMultilevel"/>
    <w:tmpl w:val="30D6CC32"/>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2">
    <w:nsid w:val="06812D95"/>
    <w:multiLevelType w:val="hybridMultilevel"/>
    <w:tmpl w:val="A650C918"/>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
    <w:nsid w:val="08D753FB"/>
    <w:multiLevelType w:val="hybridMultilevel"/>
    <w:tmpl w:val="F16C66A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A576D7A"/>
    <w:multiLevelType w:val="hybridMultilevel"/>
    <w:tmpl w:val="D986A97A"/>
    <w:lvl w:ilvl="0" w:tplc="2C0A0003">
      <w:start w:val="1"/>
      <w:numFmt w:val="bullet"/>
      <w:lvlText w:val="o"/>
      <w:lvlJc w:val="left"/>
      <w:pPr>
        <w:ind w:left="780" w:hanging="360"/>
      </w:pPr>
      <w:rPr>
        <w:rFonts w:ascii="Courier New" w:hAnsi="Courier New" w:cs="Courier New"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nsid w:val="0C925D68"/>
    <w:multiLevelType w:val="hybridMultilevel"/>
    <w:tmpl w:val="5AD070B4"/>
    <w:lvl w:ilvl="0" w:tplc="2C0A000B">
      <w:start w:val="1"/>
      <w:numFmt w:val="bullet"/>
      <w:lvlText w:val=""/>
      <w:lvlJc w:val="left"/>
      <w:pPr>
        <w:ind w:left="644" w:hanging="360"/>
      </w:pPr>
      <w:rPr>
        <w:rFonts w:ascii="Wingdings" w:hAnsi="Wingdings"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6">
    <w:nsid w:val="0F8817E8"/>
    <w:multiLevelType w:val="hybridMultilevel"/>
    <w:tmpl w:val="A8C2901C"/>
    <w:lvl w:ilvl="0" w:tplc="2C0A000B">
      <w:start w:val="1"/>
      <w:numFmt w:val="bullet"/>
      <w:lvlText w:val=""/>
      <w:lvlJc w:val="left"/>
      <w:pPr>
        <w:ind w:left="644" w:hanging="360"/>
      </w:pPr>
      <w:rPr>
        <w:rFonts w:ascii="Wingdings" w:hAnsi="Wingdings" w:hint="default"/>
      </w:rPr>
    </w:lvl>
    <w:lvl w:ilvl="1" w:tplc="2C0A0003">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7">
    <w:nsid w:val="119B0FA0"/>
    <w:multiLevelType w:val="hybridMultilevel"/>
    <w:tmpl w:val="55CE181A"/>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8">
    <w:nsid w:val="1EE6211D"/>
    <w:multiLevelType w:val="hybridMultilevel"/>
    <w:tmpl w:val="0E205D2A"/>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9">
    <w:nsid w:val="25D3531B"/>
    <w:multiLevelType w:val="hybridMultilevel"/>
    <w:tmpl w:val="B58899DE"/>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0">
    <w:nsid w:val="2C060F73"/>
    <w:multiLevelType w:val="hybridMultilevel"/>
    <w:tmpl w:val="749C2972"/>
    <w:lvl w:ilvl="0" w:tplc="0384430C">
      <w:start w:val="1"/>
      <w:numFmt w:val="lowerLetter"/>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F2558A6"/>
    <w:multiLevelType w:val="hybridMultilevel"/>
    <w:tmpl w:val="4656A7CC"/>
    <w:lvl w:ilvl="0" w:tplc="0C0A0009">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2">
    <w:nsid w:val="3CB23216"/>
    <w:multiLevelType w:val="hybridMultilevel"/>
    <w:tmpl w:val="6C406F72"/>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13">
    <w:nsid w:val="3E243AC4"/>
    <w:multiLevelType w:val="hybridMultilevel"/>
    <w:tmpl w:val="F7284D76"/>
    <w:lvl w:ilvl="0" w:tplc="0C0A0017">
      <w:start w:val="1"/>
      <w:numFmt w:val="lowerLetter"/>
      <w:lvlText w:val="%1)"/>
      <w:lvlJc w:val="left"/>
      <w:pPr>
        <w:ind w:left="1077" w:hanging="360"/>
      </w:p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14">
    <w:nsid w:val="4C540504"/>
    <w:multiLevelType w:val="hybridMultilevel"/>
    <w:tmpl w:val="39BA1BD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F00411C"/>
    <w:multiLevelType w:val="hybridMultilevel"/>
    <w:tmpl w:val="396076F8"/>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16">
    <w:nsid w:val="737B7A63"/>
    <w:multiLevelType w:val="hybridMultilevel"/>
    <w:tmpl w:val="F94C6D3A"/>
    <w:lvl w:ilvl="0" w:tplc="2C0A0003">
      <w:start w:val="1"/>
      <w:numFmt w:val="bullet"/>
      <w:lvlText w:val="o"/>
      <w:lvlJc w:val="left"/>
      <w:pPr>
        <w:ind w:left="1146" w:hanging="360"/>
      </w:pPr>
      <w:rPr>
        <w:rFonts w:ascii="Courier New" w:hAnsi="Courier New" w:cs="Courier New"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7">
    <w:nsid w:val="778E4F7A"/>
    <w:multiLevelType w:val="hybridMultilevel"/>
    <w:tmpl w:val="7E68E290"/>
    <w:lvl w:ilvl="0" w:tplc="2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8093F87"/>
    <w:multiLevelType w:val="hybridMultilevel"/>
    <w:tmpl w:val="77D6D022"/>
    <w:lvl w:ilvl="0" w:tplc="0C0A000F">
      <w:start w:val="1"/>
      <w:numFmt w:val="decimal"/>
      <w:lvlText w:val="%1."/>
      <w:lvlJc w:val="left"/>
      <w:pPr>
        <w:ind w:left="1146" w:hanging="360"/>
      </w:pPr>
    </w:lvl>
    <w:lvl w:ilvl="1" w:tplc="0C0A000F">
      <w:start w:val="1"/>
      <w:numFmt w:val="decimal"/>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9">
    <w:nsid w:val="79336FBB"/>
    <w:multiLevelType w:val="hybridMultilevel"/>
    <w:tmpl w:val="70C25B74"/>
    <w:lvl w:ilvl="0" w:tplc="2C0A0003">
      <w:start w:val="1"/>
      <w:numFmt w:val="bullet"/>
      <w:lvlText w:val="o"/>
      <w:lvlJc w:val="left"/>
      <w:pPr>
        <w:ind w:left="1500" w:hanging="360"/>
      </w:pPr>
      <w:rPr>
        <w:rFonts w:ascii="Courier New" w:hAnsi="Courier New" w:cs="Courier New"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20">
    <w:nsid w:val="7E9D25C4"/>
    <w:multiLevelType w:val="hybridMultilevel"/>
    <w:tmpl w:val="1CC65388"/>
    <w:lvl w:ilvl="0" w:tplc="2C0A0003">
      <w:start w:val="1"/>
      <w:numFmt w:val="bullet"/>
      <w:lvlText w:val="o"/>
      <w:lvlJc w:val="left"/>
      <w:pPr>
        <w:ind w:left="1866" w:hanging="360"/>
      </w:pPr>
      <w:rPr>
        <w:rFonts w:ascii="Courier New" w:hAnsi="Courier New" w:cs="Courier New" w:hint="default"/>
      </w:rPr>
    </w:lvl>
    <w:lvl w:ilvl="1" w:tplc="0C0A0003" w:tentative="1">
      <w:start w:val="1"/>
      <w:numFmt w:val="bullet"/>
      <w:lvlText w:val="o"/>
      <w:lvlJc w:val="left"/>
      <w:pPr>
        <w:ind w:left="2586" w:hanging="360"/>
      </w:pPr>
      <w:rPr>
        <w:rFonts w:ascii="Courier New" w:hAnsi="Courier New" w:cs="Courier New" w:hint="default"/>
      </w:rPr>
    </w:lvl>
    <w:lvl w:ilvl="2" w:tplc="0C0A0005" w:tentative="1">
      <w:start w:val="1"/>
      <w:numFmt w:val="bullet"/>
      <w:lvlText w:val=""/>
      <w:lvlJc w:val="left"/>
      <w:pPr>
        <w:ind w:left="3306" w:hanging="360"/>
      </w:pPr>
      <w:rPr>
        <w:rFonts w:ascii="Wingdings" w:hAnsi="Wingdings" w:hint="default"/>
      </w:rPr>
    </w:lvl>
    <w:lvl w:ilvl="3" w:tplc="0C0A0001" w:tentative="1">
      <w:start w:val="1"/>
      <w:numFmt w:val="bullet"/>
      <w:lvlText w:val=""/>
      <w:lvlJc w:val="left"/>
      <w:pPr>
        <w:ind w:left="4026" w:hanging="360"/>
      </w:pPr>
      <w:rPr>
        <w:rFonts w:ascii="Symbol" w:hAnsi="Symbol" w:hint="default"/>
      </w:rPr>
    </w:lvl>
    <w:lvl w:ilvl="4" w:tplc="0C0A0003" w:tentative="1">
      <w:start w:val="1"/>
      <w:numFmt w:val="bullet"/>
      <w:lvlText w:val="o"/>
      <w:lvlJc w:val="left"/>
      <w:pPr>
        <w:ind w:left="4746" w:hanging="360"/>
      </w:pPr>
      <w:rPr>
        <w:rFonts w:ascii="Courier New" w:hAnsi="Courier New" w:cs="Courier New" w:hint="default"/>
      </w:rPr>
    </w:lvl>
    <w:lvl w:ilvl="5" w:tplc="0C0A0005" w:tentative="1">
      <w:start w:val="1"/>
      <w:numFmt w:val="bullet"/>
      <w:lvlText w:val=""/>
      <w:lvlJc w:val="left"/>
      <w:pPr>
        <w:ind w:left="5466" w:hanging="360"/>
      </w:pPr>
      <w:rPr>
        <w:rFonts w:ascii="Wingdings" w:hAnsi="Wingdings" w:hint="default"/>
      </w:rPr>
    </w:lvl>
    <w:lvl w:ilvl="6" w:tplc="0C0A0001" w:tentative="1">
      <w:start w:val="1"/>
      <w:numFmt w:val="bullet"/>
      <w:lvlText w:val=""/>
      <w:lvlJc w:val="left"/>
      <w:pPr>
        <w:ind w:left="6186" w:hanging="360"/>
      </w:pPr>
      <w:rPr>
        <w:rFonts w:ascii="Symbol" w:hAnsi="Symbol" w:hint="default"/>
      </w:rPr>
    </w:lvl>
    <w:lvl w:ilvl="7" w:tplc="0C0A0003" w:tentative="1">
      <w:start w:val="1"/>
      <w:numFmt w:val="bullet"/>
      <w:lvlText w:val="o"/>
      <w:lvlJc w:val="left"/>
      <w:pPr>
        <w:ind w:left="6906" w:hanging="360"/>
      </w:pPr>
      <w:rPr>
        <w:rFonts w:ascii="Courier New" w:hAnsi="Courier New" w:cs="Courier New" w:hint="default"/>
      </w:rPr>
    </w:lvl>
    <w:lvl w:ilvl="8" w:tplc="0C0A0005" w:tentative="1">
      <w:start w:val="1"/>
      <w:numFmt w:val="bullet"/>
      <w:lvlText w:val=""/>
      <w:lvlJc w:val="left"/>
      <w:pPr>
        <w:ind w:left="7626" w:hanging="360"/>
      </w:pPr>
      <w:rPr>
        <w:rFonts w:ascii="Wingdings" w:hAnsi="Wingdings" w:hint="default"/>
      </w:rPr>
    </w:lvl>
  </w:abstractNum>
  <w:num w:numId="1">
    <w:abstractNumId w:val="13"/>
  </w:num>
  <w:num w:numId="2">
    <w:abstractNumId w:val="2"/>
  </w:num>
  <w:num w:numId="3">
    <w:abstractNumId w:val="18"/>
  </w:num>
  <w:num w:numId="4">
    <w:abstractNumId w:val="11"/>
  </w:num>
  <w:num w:numId="5">
    <w:abstractNumId w:val="9"/>
  </w:num>
  <w:num w:numId="6">
    <w:abstractNumId w:val="7"/>
  </w:num>
  <w:num w:numId="7">
    <w:abstractNumId w:val="1"/>
  </w:num>
  <w:num w:numId="8">
    <w:abstractNumId w:val="8"/>
  </w:num>
  <w:num w:numId="9">
    <w:abstractNumId w:val="12"/>
  </w:num>
  <w:num w:numId="10">
    <w:abstractNumId w:val="15"/>
  </w:num>
  <w:num w:numId="11">
    <w:abstractNumId w:val="5"/>
  </w:num>
  <w:num w:numId="12">
    <w:abstractNumId w:val="6"/>
  </w:num>
  <w:num w:numId="13">
    <w:abstractNumId w:val="10"/>
  </w:num>
  <w:num w:numId="14">
    <w:abstractNumId w:val="4"/>
  </w:num>
  <w:num w:numId="15">
    <w:abstractNumId w:val="19"/>
  </w:num>
  <w:num w:numId="16">
    <w:abstractNumId w:val="17"/>
  </w:num>
  <w:num w:numId="17">
    <w:abstractNumId w:val="16"/>
  </w:num>
  <w:num w:numId="18">
    <w:abstractNumId w:val="20"/>
  </w:num>
  <w:num w:numId="19">
    <w:abstractNumId w:val="0"/>
  </w:num>
  <w:num w:numId="20">
    <w:abstractNumId w:val="14"/>
  </w:num>
  <w:num w:numId="21">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hyphenationZone w:val="425"/>
  <w:drawingGridHorizontalSpacing w:val="12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082812"/>
    <w:rsid w:val="000022EE"/>
    <w:rsid w:val="00012BBC"/>
    <w:rsid w:val="00014F5C"/>
    <w:rsid w:val="00016E2F"/>
    <w:rsid w:val="00021F83"/>
    <w:rsid w:val="000335F9"/>
    <w:rsid w:val="00037CE8"/>
    <w:rsid w:val="00043414"/>
    <w:rsid w:val="000574AC"/>
    <w:rsid w:val="0006579D"/>
    <w:rsid w:val="000743E9"/>
    <w:rsid w:val="00081409"/>
    <w:rsid w:val="0008179A"/>
    <w:rsid w:val="00082812"/>
    <w:rsid w:val="0008559B"/>
    <w:rsid w:val="000D13EB"/>
    <w:rsid w:val="000E0851"/>
    <w:rsid w:val="000F5837"/>
    <w:rsid w:val="000F674E"/>
    <w:rsid w:val="001040ED"/>
    <w:rsid w:val="001260FB"/>
    <w:rsid w:val="00126AC0"/>
    <w:rsid w:val="001272CC"/>
    <w:rsid w:val="00156EF7"/>
    <w:rsid w:val="001578E2"/>
    <w:rsid w:val="00160511"/>
    <w:rsid w:val="001605B1"/>
    <w:rsid w:val="001744B3"/>
    <w:rsid w:val="0017513E"/>
    <w:rsid w:val="00176FD4"/>
    <w:rsid w:val="00181853"/>
    <w:rsid w:val="001965FA"/>
    <w:rsid w:val="001A705A"/>
    <w:rsid w:val="001C4E02"/>
    <w:rsid w:val="001D4F12"/>
    <w:rsid w:val="001F146A"/>
    <w:rsid w:val="00203E4B"/>
    <w:rsid w:val="00204F82"/>
    <w:rsid w:val="0020635E"/>
    <w:rsid w:val="002076A2"/>
    <w:rsid w:val="00210C9A"/>
    <w:rsid w:val="0021251B"/>
    <w:rsid w:val="00216430"/>
    <w:rsid w:val="00221A78"/>
    <w:rsid w:val="00222D8B"/>
    <w:rsid w:val="00224126"/>
    <w:rsid w:val="00225DA1"/>
    <w:rsid w:val="0023367F"/>
    <w:rsid w:val="00237757"/>
    <w:rsid w:val="00254302"/>
    <w:rsid w:val="00265E9E"/>
    <w:rsid w:val="002873F6"/>
    <w:rsid w:val="00294AAE"/>
    <w:rsid w:val="00296C9A"/>
    <w:rsid w:val="002A5557"/>
    <w:rsid w:val="002B13CE"/>
    <w:rsid w:val="002C176B"/>
    <w:rsid w:val="002C533B"/>
    <w:rsid w:val="002D0B9A"/>
    <w:rsid w:val="002D1513"/>
    <w:rsid w:val="002D27ED"/>
    <w:rsid w:val="002D2F2F"/>
    <w:rsid w:val="002E6BFA"/>
    <w:rsid w:val="002E7E5D"/>
    <w:rsid w:val="002F4976"/>
    <w:rsid w:val="002F5A9C"/>
    <w:rsid w:val="00315AC4"/>
    <w:rsid w:val="003210D8"/>
    <w:rsid w:val="00322DDF"/>
    <w:rsid w:val="00332076"/>
    <w:rsid w:val="00345093"/>
    <w:rsid w:val="003477EA"/>
    <w:rsid w:val="0035426B"/>
    <w:rsid w:val="00357BEF"/>
    <w:rsid w:val="00380878"/>
    <w:rsid w:val="00380D02"/>
    <w:rsid w:val="003827E1"/>
    <w:rsid w:val="003832F2"/>
    <w:rsid w:val="0038405A"/>
    <w:rsid w:val="003850D3"/>
    <w:rsid w:val="0039138C"/>
    <w:rsid w:val="00392693"/>
    <w:rsid w:val="003A75EF"/>
    <w:rsid w:val="003B2A7A"/>
    <w:rsid w:val="003C29C2"/>
    <w:rsid w:val="003D080A"/>
    <w:rsid w:val="003D3584"/>
    <w:rsid w:val="003D4E3B"/>
    <w:rsid w:val="003D61DA"/>
    <w:rsid w:val="003F425D"/>
    <w:rsid w:val="003F450F"/>
    <w:rsid w:val="00401972"/>
    <w:rsid w:val="0040273C"/>
    <w:rsid w:val="00404A78"/>
    <w:rsid w:val="004055E1"/>
    <w:rsid w:val="0042410E"/>
    <w:rsid w:val="004309D3"/>
    <w:rsid w:val="00435860"/>
    <w:rsid w:val="00440B82"/>
    <w:rsid w:val="00442381"/>
    <w:rsid w:val="00444DE4"/>
    <w:rsid w:val="0046150B"/>
    <w:rsid w:val="004629D7"/>
    <w:rsid w:val="00473050"/>
    <w:rsid w:val="00474092"/>
    <w:rsid w:val="00486CF6"/>
    <w:rsid w:val="004913FB"/>
    <w:rsid w:val="004C6F7A"/>
    <w:rsid w:val="004D4B7E"/>
    <w:rsid w:val="004D7C35"/>
    <w:rsid w:val="004E270F"/>
    <w:rsid w:val="004E54FC"/>
    <w:rsid w:val="004F057E"/>
    <w:rsid w:val="00502D43"/>
    <w:rsid w:val="00507BC0"/>
    <w:rsid w:val="00511B15"/>
    <w:rsid w:val="005146C7"/>
    <w:rsid w:val="005268EA"/>
    <w:rsid w:val="00545832"/>
    <w:rsid w:val="00557C4C"/>
    <w:rsid w:val="005738CA"/>
    <w:rsid w:val="00582B32"/>
    <w:rsid w:val="005A18B7"/>
    <w:rsid w:val="005B2494"/>
    <w:rsid w:val="005C69C7"/>
    <w:rsid w:val="005D3640"/>
    <w:rsid w:val="005D7D9E"/>
    <w:rsid w:val="005E3FCB"/>
    <w:rsid w:val="005E473F"/>
    <w:rsid w:val="005E74E9"/>
    <w:rsid w:val="005F042E"/>
    <w:rsid w:val="005F276F"/>
    <w:rsid w:val="005F5687"/>
    <w:rsid w:val="005F7AE3"/>
    <w:rsid w:val="006030A7"/>
    <w:rsid w:val="00605413"/>
    <w:rsid w:val="00625B39"/>
    <w:rsid w:val="00631690"/>
    <w:rsid w:val="00634DDA"/>
    <w:rsid w:val="006531E8"/>
    <w:rsid w:val="00653681"/>
    <w:rsid w:val="00677F3A"/>
    <w:rsid w:val="00690F07"/>
    <w:rsid w:val="006938DF"/>
    <w:rsid w:val="006A1211"/>
    <w:rsid w:val="006A33FB"/>
    <w:rsid w:val="006B64FE"/>
    <w:rsid w:val="006C6724"/>
    <w:rsid w:val="006C6817"/>
    <w:rsid w:val="006D47AE"/>
    <w:rsid w:val="006D65A7"/>
    <w:rsid w:val="006E4D7F"/>
    <w:rsid w:val="006F5A26"/>
    <w:rsid w:val="0070012A"/>
    <w:rsid w:val="00705592"/>
    <w:rsid w:val="0071188D"/>
    <w:rsid w:val="007131E5"/>
    <w:rsid w:val="0071615D"/>
    <w:rsid w:val="00716D85"/>
    <w:rsid w:val="0071747F"/>
    <w:rsid w:val="0073247B"/>
    <w:rsid w:val="00734F6A"/>
    <w:rsid w:val="00741CFB"/>
    <w:rsid w:val="00743C3C"/>
    <w:rsid w:val="00746D01"/>
    <w:rsid w:val="00754CA2"/>
    <w:rsid w:val="00754F95"/>
    <w:rsid w:val="00756CD4"/>
    <w:rsid w:val="007602CF"/>
    <w:rsid w:val="00760EEA"/>
    <w:rsid w:val="00761259"/>
    <w:rsid w:val="00771BBD"/>
    <w:rsid w:val="00786A94"/>
    <w:rsid w:val="007A3947"/>
    <w:rsid w:val="007B17B3"/>
    <w:rsid w:val="007B557A"/>
    <w:rsid w:val="007C44DE"/>
    <w:rsid w:val="007C7D93"/>
    <w:rsid w:val="00802D4A"/>
    <w:rsid w:val="00805CF8"/>
    <w:rsid w:val="0080665A"/>
    <w:rsid w:val="00817CF3"/>
    <w:rsid w:val="00820EA9"/>
    <w:rsid w:val="0083205F"/>
    <w:rsid w:val="0083414B"/>
    <w:rsid w:val="00837138"/>
    <w:rsid w:val="00841FDA"/>
    <w:rsid w:val="00850904"/>
    <w:rsid w:val="00853135"/>
    <w:rsid w:val="00855D48"/>
    <w:rsid w:val="00857735"/>
    <w:rsid w:val="00867A5E"/>
    <w:rsid w:val="0089122B"/>
    <w:rsid w:val="0089392D"/>
    <w:rsid w:val="008A5A19"/>
    <w:rsid w:val="008B22CA"/>
    <w:rsid w:val="008C02DA"/>
    <w:rsid w:val="008C49F9"/>
    <w:rsid w:val="008C67B1"/>
    <w:rsid w:val="008D035E"/>
    <w:rsid w:val="008D7A20"/>
    <w:rsid w:val="008E7D83"/>
    <w:rsid w:val="00900F4C"/>
    <w:rsid w:val="009024E8"/>
    <w:rsid w:val="00935A94"/>
    <w:rsid w:val="00944497"/>
    <w:rsid w:val="00944F9C"/>
    <w:rsid w:val="00964AE6"/>
    <w:rsid w:val="009754B9"/>
    <w:rsid w:val="00976274"/>
    <w:rsid w:val="00981573"/>
    <w:rsid w:val="009A0A02"/>
    <w:rsid w:val="009A520F"/>
    <w:rsid w:val="009A5B33"/>
    <w:rsid w:val="009B307D"/>
    <w:rsid w:val="009B48FD"/>
    <w:rsid w:val="009B4C03"/>
    <w:rsid w:val="009B6790"/>
    <w:rsid w:val="009C012E"/>
    <w:rsid w:val="009D0CB2"/>
    <w:rsid w:val="009D0F4B"/>
    <w:rsid w:val="009D2867"/>
    <w:rsid w:val="009D2A29"/>
    <w:rsid w:val="009D4EA8"/>
    <w:rsid w:val="009D5DF0"/>
    <w:rsid w:val="009E369F"/>
    <w:rsid w:val="009E39EC"/>
    <w:rsid w:val="009E469B"/>
    <w:rsid w:val="009E5733"/>
    <w:rsid w:val="009E6929"/>
    <w:rsid w:val="009E7936"/>
    <w:rsid w:val="009F1924"/>
    <w:rsid w:val="009F5D6E"/>
    <w:rsid w:val="00A01E27"/>
    <w:rsid w:val="00A04880"/>
    <w:rsid w:val="00A07830"/>
    <w:rsid w:val="00A13A1D"/>
    <w:rsid w:val="00A157DE"/>
    <w:rsid w:val="00A268DF"/>
    <w:rsid w:val="00A30A7C"/>
    <w:rsid w:val="00A373F4"/>
    <w:rsid w:val="00A442D9"/>
    <w:rsid w:val="00A45217"/>
    <w:rsid w:val="00A5272C"/>
    <w:rsid w:val="00A61FEE"/>
    <w:rsid w:val="00A6695F"/>
    <w:rsid w:val="00A66B48"/>
    <w:rsid w:val="00A739B6"/>
    <w:rsid w:val="00A777FC"/>
    <w:rsid w:val="00A8071D"/>
    <w:rsid w:val="00A844A6"/>
    <w:rsid w:val="00AA3720"/>
    <w:rsid w:val="00AA7ECD"/>
    <w:rsid w:val="00AB158E"/>
    <w:rsid w:val="00AB7F81"/>
    <w:rsid w:val="00AC42A0"/>
    <w:rsid w:val="00AC47E9"/>
    <w:rsid w:val="00AD2DCF"/>
    <w:rsid w:val="00AD71D1"/>
    <w:rsid w:val="00AE75C8"/>
    <w:rsid w:val="00AF7109"/>
    <w:rsid w:val="00B01406"/>
    <w:rsid w:val="00B0587C"/>
    <w:rsid w:val="00B169A1"/>
    <w:rsid w:val="00B3642F"/>
    <w:rsid w:val="00B365FE"/>
    <w:rsid w:val="00B51273"/>
    <w:rsid w:val="00B611E4"/>
    <w:rsid w:val="00B614C5"/>
    <w:rsid w:val="00B6358D"/>
    <w:rsid w:val="00B80279"/>
    <w:rsid w:val="00B80ABD"/>
    <w:rsid w:val="00B80D9A"/>
    <w:rsid w:val="00B84C48"/>
    <w:rsid w:val="00B96B58"/>
    <w:rsid w:val="00BA41DD"/>
    <w:rsid w:val="00BA77B4"/>
    <w:rsid w:val="00BC714A"/>
    <w:rsid w:val="00BC75C1"/>
    <w:rsid w:val="00BF0678"/>
    <w:rsid w:val="00C01F8E"/>
    <w:rsid w:val="00C25D2F"/>
    <w:rsid w:val="00C26543"/>
    <w:rsid w:val="00C31F59"/>
    <w:rsid w:val="00C42D05"/>
    <w:rsid w:val="00C436E1"/>
    <w:rsid w:val="00C4680E"/>
    <w:rsid w:val="00C55211"/>
    <w:rsid w:val="00C5738F"/>
    <w:rsid w:val="00C74AC4"/>
    <w:rsid w:val="00C767AE"/>
    <w:rsid w:val="00CA0C8E"/>
    <w:rsid w:val="00CB27DF"/>
    <w:rsid w:val="00CB3037"/>
    <w:rsid w:val="00CB6D6D"/>
    <w:rsid w:val="00CB72B8"/>
    <w:rsid w:val="00CB7580"/>
    <w:rsid w:val="00CC0E86"/>
    <w:rsid w:val="00CE6989"/>
    <w:rsid w:val="00D04A83"/>
    <w:rsid w:val="00D16B49"/>
    <w:rsid w:val="00D21326"/>
    <w:rsid w:val="00D25324"/>
    <w:rsid w:val="00D35D79"/>
    <w:rsid w:val="00D40498"/>
    <w:rsid w:val="00D43CF2"/>
    <w:rsid w:val="00D45065"/>
    <w:rsid w:val="00D526A3"/>
    <w:rsid w:val="00D561AC"/>
    <w:rsid w:val="00D65F82"/>
    <w:rsid w:val="00D820BB"/>
    <w:rsid w:val="00D84F30"/>
    <w:rsid w:val="00D96E35"/>
    <w:rsid w:val="00DA3788"/>
    <w:rsid w:val="00DB35D4"/>
    <w:rsid w:val="00DC5D55"/>
    <w:rsid w:val="00DE07E1"/>
    <w:rsid w:val="00DF2A15"/>
    <w:rsid w:val="00DF4EBB"/>
    <w:rsid w:val="00DF5EB4"/>
    <w:rsid w:val="00E31024"/>
    <w:rsid w:val="00E3365E"/>
    <w:rsid w:val="00E536A0"/>
    <w:rsid w:val="00E60565"/>
    <w:rsid w:val="00E6191A"/>
    <w:rsid w:val="00E71049"/>
    <w:rsid w:val="00E77C63"/>
    <w:rsid w:val="00E77CAC"/>
    <w:rsid w:val="00E81E44"/>
    <w:rsid w:val="00EA4ED4"/>
    <w:rsid w:val="00EA5B3D"/>
    <w:rsid w:val="00EB7E17"/>
    <w:rsid w:val="00EC2D9F"/>
    <w:rsid w:val="00EC5A06"/>
    <w:rsid w:val="00ED7DDC"/>
    <w:rsid w:val="00EE6C6F"/>
    <w:rsid w:val="00F020A0"/>
    <w:rsid w:val="00F06AF6"/>
    <w:rsid w:val="00F24F46"/>
    <w:rsid w:val="00F25462"/>
    <w:rsid w:val="00F322E7"/>
    <w:rsid w:val="00F34790"/>
    <w:rsid w:val="00F35A54"/>
    <w:rsid w:val="00F52CFA"/>
    <w:rsid w:val="00F54BE2"/>
    <w:rsid w:val="00F56BF7"/>
    <w:rsid w:val="00F56EF8"/>
    <w:rsid w:val="00F8237A"/>
    <w:rsid w:val="00FA0237"/>
    <w:rsid w:val="00FA0F8A"/>
    <w:rsid w:val="00FA12E1"/>
    <w:rsid w:val="00FA2493"/>
    <w:rsid w:val="00FA6FC6"/>
    <w:rsid w:val="00FD02B4"/>
    <w:rsid w:val="00FE1467"/>
    <w:rsid w:val="00FF26EF"/>
    <w:rsid w:val="00FF5061"/>
    <w:rsid w:val="00FF7BE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AE6"/>
    <w:pPr>
      <w:ind w:left="714" w:right="23" w:hanging="357"/>
      <w:jc w:val="both"/>
    </w:pPr>
    <w:rPr>
      <w:sz w:val="24"/>
      <w:lang w:val="es-ES_tradnl"/>
    </w:rPr>
  </w:style>
  <w:style w:type="paragraph" w:styleId="Ttulo1">
    <w:name w:val="heading 1"/>
    <w:basedOn w:val="Normal"/>
    <w:next w:val="Normal"/>
    <w:qFormat/>
    <w:rsid w:val="00964AE6"/>
    <w:pPr>
      <w:keepNext/>
      <w:ind w:right="1581"/>
      <w:outlineLvl w:val="0"/>
    </w:pPr>
    <w:rPr>
      <w:b/>
      <w:u w:val="single"/>
    </w:rPr>
  </w:style>
  <w:style w:type="paragraph" w:styleId="Ttulo2">
    <w:name w:val="heading 2"/>
    <w:basedOn w:val="Normal"/>
    <w:next w:val="Normal"/>
    <w:qFormat/>
    <w:rsid w:val="00964AE6"/>
    <w:pPr>
      <w:keepNext/>
      <w:jc w:val="center"/>
      <w:outlineLvl w:val="1"/>
    </w:pPr>
    <w:rPr>
      <w:b/>
    </w:rPr>
  </w:style>
  <w:style w:type="paragraph" w:styleId="Ttulo3">
    <w:name w:val="heading 3"/>
    <w:basedOn w:val="Normal"/>
    <w:next w:val="Normal"/>
    <w:qFormat/>
    <w:rsid w:val="00964AE6"/>
    <w:pPr>
      <w:keepNext/>
      <w:ind w:right="1043"/>
      <w:jc w:val="center"/>
      <w:outlineLvl w:val="2"/>
    </w:pPr>
    <w:rPr>
      <w:b/>
      <w:u w:val="single"/>
    </w:rPr>
  </w:style>
  <w:style w:type="paragraph" w:styleId="Ttulo4">
    <w:name w:val="heading 4"/>
    <w:basedOn w:val="Normal"/>
    <w:next w:val="Normal"/>
    <w:qFormat/>
    <w:rsid w:val="00964AE6"/>
    <w:pPr>
      <w:keepNext/>
      <w:ind w:right="1043"/>
      <w:outlineLvl w:val="3"/>
    </w:pPr>
    <w:rPr>
      <w:b/>
      <w:u w:val="single"/>
    </w:rPr>
  </w:style>
  <w:style w:type="paragraph" w:styleId="Ttulo5">
    <w:name w:val="heading 5"/>
    <w:basedOn w:val="Normal"/>
    <w:next w:val="Normal"/>
    <w:qFormat/>
    <w:rsid w:val="00964AE6"/>
    <w:pPr>
      <w:keepNext/>
      <w:jc w:val="center"/>
      <w:outlineLvl w:val="4"/>
    </w:pPr>
    <w:rPr>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rsid w:val="00964AE6"/>
    <w:pPr>
      <w:ind w:left="720" w:right="1043"/>
    </w:pPr>
  </w:style>
  <w:style w:type="paragraph" w:styleId="Textoindependiente">
    <w:name w:val="Body Text"/>
    <w:basedOn w:val="Normal"/>
    <w:link w:val="TextoindependienteCar"/>
    <w:rsid w:val="00964AE6"/>
    <w:pPr>
      <w:ind w:right="1043"/>
    </w:pPr>
  </w:style>
  <w:style w:type="paragraph" w:styleId="Encabezado">
    <w:name w:val="header"/>
    <w:basedOn w:val="Normal"/>
    <w:rsid w:val="00964AE6"/>
    <w:pPr>
      <w:tabs>
        <w:tab w:val="center" w:pos="4252"/>
        <w:tab w:val="right" w:pos="8504"/>
      </w:tabs>
    </w:pPr>
  </w:style>
  <w:style w:type="paragraph" w:styleId="Piedepgina">
    <w:name w:val="footer"/>
    <w:basedOn w:val="Normal"/>
    <w:rsid w:val="00964AE6"/>
    <w:pPr>
      <w:tabs>
        <w:tab w:val="center" w:pos="4252"/>
        <w:tab w:val="right" w:pos="8504"/>
      </w:tabs>
    </w:pPr>
  </w:style>
  <w:style w:type="paragraph" w:styleId="Mapadeldocumento">
    <w:name w:val="Document Map"/>
    <w:basedOn w:val="Normal"/>
    <w:semiHidden/>
    <w:rsid w:val="00964AE6"/>
    <w:pPr>
      <w:shd w:val="clear" w:color="auto" w:fill="000080"/>
    </w:pPr>
    <w:rPr>
      <w:rFonts w:ascii="Tahoma" w:hAnsi="Tahoma"/>
    </w:rPr>
  </w:style>
  <w:style w:type="character" w:styleId="Hipervnculo">
    <w:name w:val="Hyperlink"/>
    <w:rsid w:val="00964AE6"/>
    <w:rPr>
      <w:color w:val="0000FF"/>
      <w:u w:val="single"/>
    </w:rPr>
  </w:style>
  <w:style w:type="paragraph" w:styleId="Textoindependiente2">
    <w:name w:val="Body Text 2"/>
    <w:basedOn w:val="Normal"/>
    <w:rsid w:val="00964AE6"/>
    <w:pPr>
      <w:ind w:right="1581"/>
    </w:pPr>
  </w:style>
  <w:style w:type="paragraph" w:styleId="Textoindependiente3">
    <w:name w:val="Body Text 3"/>
    <w:basedOn w:val="Normal"/>
    <w:rsid w:val="00964AE6"/>
    <w:pPr>
      <w:ind w:right="702"/>
    </w:pPr>
  </w:style>
  <w:style w:type="paragraph" w:styleId="Sangradetextonormal">
    <w:name w:val="Body Text Indent"/>
    <w:basedOn w:val="Normal"/>
    <w:rsid w:val="00964AE6"/>
    <w:pPr>
      <w:tabs>
        <w:tab w:val="left" w:pos="993"/>
      </w:tabs>
      <w:ind w:left="990" w:hanging="630"/>
    </w:pPr>
  </w:style>
  <w:style w:type="paragraph" w:customStyle="1" w:styleId="Textoindependiente31">
    <w:name w:val="Texto independiente 31"/>
    <w:basedOn w:val="Normal"/>
    <w:rsid w:val="00964AE6"/>
    <w:pPr>
      <w:widowControl w:val="0"/>
      <w:tabs>
        <w:tab w:val="left" w:pos="454"/>
      </w:tabs>
      <w:ind w:right="91"/>
    </w:pPr>
    <w:rPr>
      <w:b/>
      <w:u w:val="single"/>
      <w:lang w:val="es-AR"/>
    </w:rPr>
  </w:style>
  <w:style w:type="paragraph" w:customStyle="1" w:styleId="DefinitionTerm">
    <w:name w:val="Definition Term"/>
    <w:basedOn w:val="Normal"/>
    <w:next w:val="DefinitionList"/>
    <w:rsid w:val="00964AE6"/>
    <w:rPr>
      <w:snapToGrid w:val="0"/>
      <w:lang w:val="es-AR"/>
    </w:rPr>
  </w:style>
  <w:style w:type="paragraph" w:customStyle="1" w:styleId="DefinitionList">
    <w:name w:val="Definition List"/>
    <w:basedOn w:val="Normal"/>
    <w:next w:val="DefinitionTerm"/>
    <w:rsid w:val="00964AE6"/>
    <w:pPr>
      <w:ind w:left="360"/>
    </w:pPr>
    <w:rPr>
      <w:snapToGrid w:val="0"/>
      <w:lang w:val="es-AR"/>
    </w:rPr>
  </w:style>
  <w:style w:type="character" w:customStyle="1" w:styleId="Definition">
    <w:name w:val="Definition"/>
    <w:rsid w:val="00964AE6"/>
    <w:rPr>
      <w:i/>
    </w:rPr>
  </w:style>
  <w:style w:type="paragraph" w:customStyle="1" w:styleId="H1">
    <w:name w:val="H1"/>
    <w:basedOn w:val="Normal"/>
    <w:next w:val="Normal"/>
    <w:rsid w:val="00964AE6"/>
    <w:pPr>
      <w:keepNext/>
      <w:spacing w:before="100" w:after="100"/>
      <w:outlineLvl w:val="1"/>
    </w:pPr>
    <w:rPr>
      <w:b/>
      <w:snapToGrid w:val="0"/>
      <w:kern w:val="36"/>
      <w:sz w:val="48"/>
      <w:lang w:val="es-AR"/>
    </w:rPr>
  </w:style>
  <w:style w:type="paragraph" w:customStyle="1" w:styleId="H2">
    <w:name w:val="H2"/>
    <w:basedOn w:val="Normal"/>
    <w:next w:val="Normal"/>
    <w:rsid w:val="00964AE6"/>
    <w:pPr>
      <w:keepNext/>
      <w:spacing w:before="100" w:after="100"/>
      <w:outlineLvl w:val="2"/>
    </w:pPr>
    <w:rPr>
      <w:b/>
      <w:snapToGrid w:val="0"/>
      <w:sz w:val="36"/>
      <w:lang w:val="es-AR"/>
    </w:rPr>
  </w:style>
  <w:style w:type="paragraph" w:customStyle="1" w:styleId="H3">
    <w:name w:val="H3"/>
    <w:basedOn w:val="Normal"/>
    <w:next w:val="Normal"/>
    <w:rsid w:val="00964AE6"/>
    <w:pPr>
      <w:keepNext/>
      <w:spacing w:before="100" w:after="100"/>
      <w:outlineLvl w:val="3"/>
    </w:pPr>
    <w:rPr>
      <w:b/>
      <w:snapToGrid w:val="0"/>
      <w:sz w:val="28"/>
      <w:lang w:val="es-AR"/>
    </w:rPr>
  </w:style>
  <w:style w:type="paragraph" w:customStyle="1" w:styleId="H4">
    <w:name w:val="H4"/>
    <w:basedOn w:val="Normal"/>
    <w:next w:val="Normal"/>
    <w:rsid w:val="00964AE6"/>
    <w:pPr>
      <w:keepNext/>
      <w:spacing w:before="100" w:after="100"/>
      <w:outlineLvl w:val="4"/>
    </w:pPr>
    <w:rPr>
      <w:b/>
      <w:snapToGrid w:val="0"/>
      <w:lang w:val="es-AR"/>
    </w:rPr>
  </w:style>
  <w:style w:type="paragraph" w:customStyle="1" w:styleId="H5">
    <w:name w:val="H5"/>
    <w:basedOn w:val="Normal"/>
    <w:next w:val="Normal"/>
    <w:rsid w:val="00964AE6"/>
    <w:pPr>
      <w:keepNext/>
      <w:spacing w:before="100" w:after="100"/>
      <w:outlineLvl w:val="5"/>
    </w:pPr>
    <w:rPr>
      <w:b/>
      <w:snapToGrid w:val="0"/>
      <w:sz w:val="20"/>
      <w:lang w:val="es-AR"/>
    </w:rPr>
  </w:style>
  <w:style w:type="paragraph" w:customStyle="1" w:styleId="H6">
    <w:name w:val="H6"/>
    <w:basedOn w:val="Normal"/>
    <w:next w:val="Normal"/>
    <w:rsid w:val="00964AE6"/>
    <w:pPr>
      <w:keepNext/>
      <w:spacing w:before="100" w:after="100"/>
      <w:outlineLvl w:val="6"/>
    </w:pPr>
    <w:rPr>
      <w:b/>
      <w:snapToGrid w:val="0"/>
      <w:sz w:val="16"/>
      <w:lang w:val="es-AR"/>
    </w:rPr>
  </w:style>
  <w:style w:type="paragraph" w:customStyle="1" w:styleId="Address">
    <w:name w:val="Address"/>
    <w:basedOn w:val="Normal"/>
    <w:next w:val="Normal"/>
    <w:rsid w:val="00964AE6"/>
    <w:rPr>
      <w:i/>
      <w:snapToGrid w:val="0"/>
      <w:lang w:val="es-AR"/>
    </w:rPr>
  </w:style>
  <w:style w:type="paragraph" w:customStyle="1" w:styleId="Blockquote">
    <w:name w:val="Blockquote"/>
    <w:basedOn w:val="Normal"/>
    <w:rsid w:val="00964AE6"/>
    <w:pPr>
      <w:spacing w:before="100" w:after="100"/>
      <w:ind w:left="360" w:right="360"/>
    </w:pPr>
    <w:rPr>
      <w:snapToGrid w:val="0"/>
      <w:lang w:val="es-AR"/>
    </w:rPr>
  </w:style>
  <w:style w:type="character" w:customStyle="1" w:styleId="CITE">
    <w:name w:val="CITE"/>
    <w:rsid w:val="00964AE6"/>
    <w:rPr>
      <w:i/>
    </w:rPr>
  </w:style>
  <w:style w:type="character" w:customStyle="1" w:styleId="CODE">
    <w:name w:val="CODE"/>
    <w:rsid w:val="00964AE6"/>
    <w:rPr>
      <w:rFonts w:ascii="Courier New" w:hAnsi="Courier New"/>
      <w:sz w:val="20"/>
    </w:rPr>
  </w:style>
  <w:style w:type="character" w:customStyle="1" w:styleId="Keyboard">
    <w:name w:val="Keyboard"/>
    <w:rsid w:val="00964AE6"/>
    <w:rPr>
      <w:rFonts w:ascii="Courier New" w:hAnsi="Courier New"/>
      <w:b/>
      <w:sz w:val="20"/>
    </w:rPr>
  </w:style>
  <w:style w:type="paragraph" w:customStyle="1" w:styleId="Preformatted">
    <w:name w:val="Preformatted"/>
    <w:basedOn w:val="Normal"/>
    <w:rsid w:val="00964AE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lang w:val="es-AR"/>
    </w:rPr>
  </w:style>
  <w:style w:type="paragraph" w:customStyle="1" w:styleId="z-BottomofForm">
    <w:name w:val="z-Bottom of Form"/>
    <w:next w:val="Normal"/>
    <w:hidden/>
    <w:rsid w:val="00964AE6"/>
    <w:pPr>
      <w:pBdr>
        <w:top w:val="double" w:sz="2" w:space="0" w:color="000000"/>
      </w:pBdr>
      <w:ind w:left="714" w:right="23" w:hanging="357"/>
      <w:jc w:val="center"/>
    </w:pPr>
    <w:rPr>
      <w:rFonts w:ascii="Arial" w:hAnsi="Arial"/>
      <w:snapToGrid w:val="0"/>
      <w:vanish/>
      <w:sz w:val="16"/>
      <w:lang w:val="es-AR"/>
    </w:rPr>
  </w:style>
  <w:style w:type="paragraph" w:customStyle="1" w:styleId="z-TopofForm">
    <w:name w:val="z-Top of Form"/>
    <w:next w:val="Normal"/>
    <w:hidden/>
    <w:rsid w:val="00964AE6"/>
    <w:pPr>
      <w:pBdr>
        <w:bottom w:val="double" w:sz="2" w:space="0" w:color="000000"/>
      </w:pBdr>
      <w:ind w:left="714" w:right="23" w:hanging="357"/>
      <w:jc w:val="center"/>
    </w:pPr>
    <w:rPr>
      <w:rFonts w:ascii="Arial" w:hAnsi="Arial"/>
      <w:snapToGrid w:val="0"/>
      <w:vanish/>
      <w:sz w:val="16"/>
      <w:lang w:val="es-AR"/>
    </w:rPr>
  </w:style>
  <w:style w:type="character" w:customStyle="1" w:styleId="Sample">
    <w:name w:val="Sample"/>
    <w:rsid w:val="00964AE6"/>
    <w:rPr>
      <w:rFonts w:ascii="Courier New" w:hAnsi="Courier New"/>
    </w:rPr>
  </w:style>
  <w:style w:type="character" w:customStyle="1" w:styleId="Typewriter">
    <w:name w:val="Typewriter"/>
    <w:rsid w:val="00964AE6"/>
    <w:rPr>
      <w:rFonts w:ascii="Courier New" w:hAnsi="Courier New"/>
      <w:sz w:val="20"/>
    </w:rPr>
  </w:style>
  <w:style w:type="character" w:customStyle="1" w:styleId="Variable">
    <w:name w:val="Variable"/>
    <w:rsid w:val="00964AE6"/>
    <w:rPr>
      <w:i/>
    </w:rPr>
  </w:style>
  <w:style w:type="character" w:customStyle="1" w:styleId="HTMLMarkup">
    <w:name w:val="HTML Markup"/>
    <w:rsid w:val="00964AE6"/>
    <w:rPr>
      <w:vanish/>
      <w:color w:val="FF0000"/>
    </w:rPr>
  </w:style>
  <w:style w:type="character" w:customStyle="1" w:styleId="Comment">
    <w:name w:val="Comment"/>
    <w:rsid w:val="00964AE6"/>
    <w:rPr>
      <w:vanish/>
    </w:rPr>
  </w:style>
  <w:style w:type="paragraph" w:customStyle="1" w:styleId="tabladerecha8">
    <w:name w:val="tabladerecha8"/>
    <w:basedOn w:val="Normal"/>
    <w:rsid w:val="00CB6D6D"/>
    <w:pPr>
      <w:jc w:val="right"/>
    </w:pPr>
    <w:rPr>
      <w:rFonts w:ascii="Verdana" w:hAnsi="Verdana"/>
      <w:sz w:val="15"/>
      <w:szCs w:val="15"/>
      <w:lang w:val="es-ES"/>
    </w:rPr>
  </w:style>
  <w:style w:type="paragraph" w:customStyle="1" w:styleId="tablaizquierda8">
    <w:name w:val="tablaizquierda8"/>
    <w:basedOn w:val="Normal"/>
    <w:rsid w:val="00CB6D6D"/>
    <w:rPr>
      <w:rFonts w:ascii="Verdana" w:hAnsi="Verdana"/>
      <w:sz w:val="15"/>
      <w:szCs w:val="15"/>
      <w:lang w:val="es-ES"/>
    </w:rPr>
  </w:style>
  <w:style w:type="character" w:customStyle="1" w:styleId="superindicenovedades">
    <w:name w:val="superindicenovedades"/>
    <w:rsid w:val="00CB6D6D"/>
    <w:rPr>
      <w:rFonts w:ascii="Verdana" w:hAnsi="Verdana" w:hint="default"/>
      <w:sz w:val="18"/>
      <w:szCs w:val="14"/>
      <w:vertAlign w:val="superscript"/>
    </w:rPr>
  </w:style>
  <w:style w:type="paragraph" w:styleId="Prrafodelista">
    <w:name w:val="List Paragraph"/>
    <w:basedOn w:val="Normal"/>
    <w:uiPriority w:val="34"/>
    <w:qFormat/>
    <w:rsid w:val="009E469B"/>
    <w:pPr>
      <w:ind w:left="708"/>
    </w:pPr>
  </w:style>
  <w:style w:type="character" w:customStyle="1" w:styleId="TextoindependienteCar">
    <w:name w:val="Texto independiente Car"/>
    <w:basedOn w:val="Fuentedeprrafopredeter"/>
    <w:link w:val="Textoindependiente"/>
    <w:rsid w:val="008E7D83"/>
    <w:rPr>
      <w:sz w:val="24"/>
      <w:lang w:val="es-ES_tradnl"/>
    </w:rPr>
  </w:style>
  <w:style w:type="table" w:styleId="Tablaconcuadrcula">
    <w:name w:val="Table Grid"/>
    <w:basedOn w:val="Tablanormal"/>
    <w:rsid w:val="00756C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egritanovedades">
    <w:name w:val="textocentradonegritanovedades"/>
    <w:basedOn w:val="Normal"/>
    <w:rsid w:val="00176FD4"/>
    <w:pPr>
      <w:spacing w:before="100" w:beforeAutospacing="1" w:after="100" w:afterAutospacing="1"/>
      <w:ind w:left="0" w:right="0" w:firstLine="0"/>
      <w:jc w:val="left"/>
    </w:pPr>
    <w:rPr>
      <w:szCs w:val="24"/>
      <w:lang w:val="es-ES"/>
    </w:rPr>
  </w:style>
  <w:style w:type="paragraph" w:styleId="NormalWeb">
    <w:name w:val="Normal (Web)"/>
    <w:basedOn w:val="Normal"/>
    <w:uiPriority w:val="99"/>
    <w:unhideWhenUsed/>
    <w:rsid w:val="00176FD4"/>
    <w:pPr>
      <w:spacing w:before="100" w:beforeAutospacing="1" w:after="100" w:afterAutospacing="1"/>
      <w:ind w:left="0" w:right="0" w:firstLine="0"/>
      <w:jc w:val="left"/>
    </w:pPr>
    <w:rPr>
      <w:szCs w:val="24"/>
      <w:lang w:val="es-ES"/>
    </w:rPr>
  </w:style>
  <w:style w:type="paragraph" w:customStyle="1" w:styleId="tablacentrado8">
    <w:name w:val="tablacentrado8"/>
    <w:basedOn w:val="Normal"/>
    <w:rsid w:val="00176FD4"/>
    <w:pPr>
      <w:spacing w:before="100" w:beforeAutospacing="1" w:after="100" w:afterAutospacing="1"/>
      <w:ind w:left="0" w:right="0" w:firstLine="0"/>
      <w:jc w:val="left"/>
    </w:pPr>
    <w:rPr>
      <w:szCs w:val="24"/>
      <w:lang w:val="es-ES"/>
    </w:rPr>
  </w:style>
  <w:style w:type="character" w:customStyle="1" w:styleId="negritanovedades">
    <w:name w:val="negritanovedades"/>
    <w:basedOn w:val="Fuentedeprrafopredeter"/>
    <w:rsid w:val="00176FD4"/>
  </w:style>
  <w:style w:type="character" w:customStyle="1" w:styleId="apple-converted-space">
    <w:name w:val="apple-converted-space"/>
    <w:basedOn w:val="Fuentedeprrafopredeter"/>
    <w:rsid w:val="00176FD4"/>
  </w:style>
  <w:style w:type="character" w:customStyle="1" w:styleId="hipervnculo0">
    <w:name w:val="hipervnculo"/>
    <w:basedOn w:val="Fuentedeprrafopredeter"/>
    <w:rsid w:val="00176FD4"/>
  </w:style>
  <w:style w:type="character" w:customStyle="1" w:styleId="sumarionovedades">
    <w:name w:val="sumarionovedades"/>
    <w:basedOn w:val="Fuentedeprrafopredeter"/>
    <w:rsid w:val="00B0587C"/>
  </w:style>
  <w:style w:type="paragraph" w:customStyle="1" w:styleId="texto8novedades">
    <w:name w:val="texto8novedades"/>
    <w:basedOn w:val="Normal"/>
    <w:rsid w:val="0089392D"/>
    <w:pPr>
      <w:spacing w:before="100" w:beforeAutospacing="1" w:after="100" w:afterAutospacing="1"/>
      <w:ind w:left="0" w:right="0" w:firstLine="0"/>
      <w:jc w:val="left"/>
    </w:pPr>
    <w:rPr>
      <w:szCs w:val="24"/>
      <w:lang w:val="es-ES"/>
    </w:rPr>
  </w:style>
</w:styles>
</file>

<file path=word/webSettings.xml><?xml version="1.0" encoding="utf-8"?>
<w:webSettings xmlns:r="http://schemas.openxmlformats.org/officeDocument/2006/relationships" xmlns:w="http://schemas.openxmlformats.org/wordprocessingml/2006/main">
  <w:divs>
    <w:div w:id="109252778">
      <w:bodyDiv w:val="1"/>
      <w:marLeft w:val="0"/>
      <w:marRight w:val="0"/>
      <w:marTop w:val="0"/>
      <w:marBottom w:val="0"/>
      <w:divBdr>
        <w:top w:val="none" w:sz="0" w:space="0" w:color="auto"/>
        <w:left w:val="none" w:sz="0" w:space="0" w:color="auto"/>
        <w:bottom w:val="none" w:sz="0" w:space="0" w:color="auto"/>
        <w:right w:val="none" w:sz="0" w:space="0" w:color="auto"/>
      </w:divBdr>
    </w:div>
    <w:div w:id="140923773">
      <w:bodyDiv w:val="1"/>
      <w:marLeft w:val="0"/>
      <w:marRight w:val="0"/>
      <w:marTop w:val="0"/>
      <w:marBottom w:val="0"/>
      <w:divBdr>
        <w:top w:val="none" w:sz="0" w:space="0" w:color="auto"/>
        <w:left w:val="none" w:sz="0" w:space="0" w:color="auto"/>
        <w:bottom w:val="none" w:sz="0" w:space="0" w:color="auto"/>
        <w:right w:val="none" w:sz="0" w:space="0" w:color="auto"/>
      </w:divBdr>
    </w:div>
    <w:div w:id="156577427">
      <w:bodyDiv w:val="1"/>
      <w:marLeft w:val="0"/>
      <w:marRight w:val="0"/>
      <w:marTop w:val="0"/>
      <w:marBottom w:val="0"/>
      <w:divBdr>
        <w:top w:val="none" w:sz="0" w:space="0" w:color="auto"/>
        <w:left w:val="none" w:sz="0" w:space="0" w:color="auto"/>
        <w:bottom w:val="none" w:sz="0" w:space="0" w:color="auto"/>
        <w:right w:val="none" w:sz="0" w:space="0" w:color="auto"/>
      </w:divBdr>
    </w:div>
    <w:div w:id="328869939">
      <w:bodyDiv w:val="1"/>
      <w:marLeft w:val="0"/>
      <w:marRight w:val="0"/>
      <w:marTop w:val="0"/>
      <w:marBottom w:val="0"/>
      <w:divBdr>
        <w:top w:val="none" w:sz="0" w:space="0" w:color="auto"/>
        <w:left w:val="none" w:sz="0" w:space="0" w:color="auto"/>
        <w:bottom w:val="none" w:sz="0" w:space="0" w:color="auto"/>
        <w:right w:val="none" w:sz="0" w:space="0" w:color="auto"/>
      </w:divBdr>
    </w:div>
    <w:div w:id="356393112">
      <w:bodyDiv w:val="1"/>
      <w:marLeft w:val="0"/>
      <w:marRight w:val="0"/>
      <w:marTop w:val="0"/>
      <w:marBottom w:val="0"/>
      <w:divBdr>
        <w:top w:val="none" w:sz="0" w:space="0" w:color="auto"/>
        <w:left w:val="none" w:sz="0" w:space="0" w:color="auto"/>
        <w:bottom w:val="none" w:sz="0" w:space="0" w:color="auto"/>
        <w:right w:val="none" w:sz="0" w:space="0" w:color="auto"/>
      </w:divBdr>
    </w:div>
    <w:div w:id="388922237">
      <w:bodyDiv w:val="1"/>
      <w:marLeft w:val="0"/>
      <w:marRight w:val="0"/>
      <w:marTop w:val="0"/>
      <w:marBottom w:val="0"/>
      <w:divBdr>
        <w:top w:val="none" w:sz="0" w:space="0" w:color="auto"/>
        <w:left w:val="none" w:sz="0" w:space="0" w:color="auto"/>
        <w:bottom w:val="none" w:sz="0" w:space="0" w:color="auto"/>
        <w:right w:val="none" w:sz="0" w:space="0" w:color="auto"/>
      </w:divBdr>
    </w:div>
    <w:div w:id="588855716">
      <w:bodyDiv w:val="1"/>
      <w:marLeft w:val="0"/>
      <w:marRight w:val="0"/>
      <w:marTop w:val="0"/>
      <w:marBottom w:val="0"/>
      <w:divBdr>
        <w:top w:val="none" w:sz="0" w:space="0" w:color="auto"/>
        <w:left w:val="none" w:sz="0" w:space="0" w:color="auto"/>
        <w:bottom w:val="none" w:sz="0" w:space="0" w:color="auto"/>
        <w:right w:val="none" w:sz="0" w:space="0" w:color="auto"/>
      </w:divBdr>
    </w:div>
    <w:div w:id="683750936">
      <w:bodyDiv w:val="1"/>
      <w:marLeft w:val="0"/>
      <w:marRight w:val="0"/>
      <w:marTop w:val="0"/>
      <w:marBottom w:val="0"/>
      <w:divBdr>
        <w:top w:val="none" w:sz="0" w:space="0" w:color="auto"/>
        <w:left w:val="none" w:sz="0" w:space="0" w:color="auto"/>
        <w:bottom w:val="none" w:sz="0" w:space="0" w:color="auto"/>
        <w:right w:val="none" w:sz="0" w:space="0" w:color="auto"/>
      </w:divBdr>
    </w:div>
    <w:div w:id="707798548">
      <w:bodyDiv w:val="1"/>
      <w:marLeft w:val="0"/>
      <w:marRight w:val="0"/>
      <w:marTop w:val="0"/>
      <w:marBottom w:val="0"/>
      <w:divBdr>
        <w:top w:val="none" w:sz="0" w:space="0" w:color="auto"/>
        <w:left w:val="none" w:sz="0" w:space="0" w:color="auto"/>
        <w:bottom w:val="none" w:sz="0" w:space="0" w:color="auto"/>
        <w:right w:val="none" w:sz="0" w:space="0" w:color="auto"/>
      </w:divBdr>
    </w:div>
    <w:div w:id="719324531">
      <w:bodyDiv w:val="1"/>
      <w:marLeft w:val="0"/>
      <w:marRight w:val="0"/>
      <w:marTop w:val="0"/>
      <w:marBottom w:val="0"/>
      <w:divBdr>
        <w:top w:val="none" w:sz="0" w:space="0" w:color="auto"/>
        <w:left w:val="none" w:sz="0" w:space="0" w:color="auto"/>
        <w:bottom w:val="none" w:sz="0" w:space="0" w:color="auto"/>
        <w:right w:val="none" w:sz="0" w:space="0" w:color="auto"/>
      </w:divBdr>
    </w:div>
    <w:div w:id="827089301">
      <w:bodyDiv w:val="1"/>
      <w:marLeft w:val="0"/>
      <w:marRight w:val="0"/>
      <w:marTop w:val="0"/>
      <w:marBottom w:val="0"/>
      <w:divBdr>
        <w:top w:val="none" w:sz="0" w:space="0" w:color="auto"/>
        <w:left w:val="none" w:sz="0" w:space="0" w:color="auto"/>
        <w:bottom w:val="none" w:sz="0" w:space="0" w:color="auto"/>
        <w:right w:val="none" w:sz="0" w:space="0" w:color="auto"/>
      </w:divBdr>
    </w:div>
    <w:div w:id="929198918">
      <w:bodyDiv w:val="1"/>
      <w:marLeft w:val="0"/>
      <w:marRight w:val="0"/>
      <w:marTop w:val="0"/>
      <w:marBottom w:val="0"/>
      <w:divBdr>
        <w:top w:val="none" w:sz="0" w:space="0" w:color="auto"/>
        <w:left w:val="none" w:sz="0" w:space="0" w:color="auto"/>
        <w:bottom w:val="none" w:sz="0" w:space="0" w:color="auto"/>
        <w:right w:val="none" w:sz="0" w:space="0" w:color="auto"/>
      </w:divBdr>
    </w:div>
    <w:div w:id="1013727531">
      <w:bodyDiv w:val="1"/>
      <w:marLeft w:val="0"/>
      <w:marRight w:val="0"/>
      <w:marTop w:val="0"/>
      <w:marBottom w:val="0"/>
      <w:divBdr>
        <w:top w:val="none" w:sz="0" w:space="0" w:color="auto"/>
        <w:left w:val="none" w:sz="0" w:space="0" w:color="auto"/>
        <w:bottom w:val="none" w:sz="0" w:space="0" w:color="auto"/>
        <w:right w:val="none" w:sz="0" w:space="0" w:color="auto"/>
      </w:divBdr>
    </w:div>
    <w:div w:id="1080517663">
      <w:bodyDiv w:val="1"/>
      <w:marLeft w:val="0"/>
      <w:marRight w:val="0"/>
      <w:marTop w:val="0"/>
      <w:marBottom w:val="0"/>
      <w:divBdr>
        <w:top w:val="none" w:sz="0" w:space="0" w:color="auto"/>
        <w:left w:val="none" w:sz="0" w:space="0" w:color="auto"/>
        <w:bottom w:val="none" w:sz="0" w:space="0" w:color="auto"/>
        <w:right w:val="none" w:sz="0" w:space="0" w:color="auto"/>
      </w:divBdr>
    </w:div>
    <w:div w:id="1211379016">
      <w:bodyDiv w:val="1"/>
      <w:marLeft w:val="0"/>
      <w:marRight w:val="0"/>
      <w:marTop w:val="0"/>
      <w:marBottom w:val="0"/>
      <w:divBdr>
        <w:top w:val="none" w:sz="0" w:space="0" w:color="auto"/>
        <w:left w:val="none" w:sz="0" w:space="0" w:color="auto"/>
        <w:bottom w:val="none" w:sz="0" w:space="0" w:color="auto"/>
        <w:right w:val="none" w:sz="0" w:space="0" w:color="auto"/>
      </w:divBdr>
    </w:div>
    <w:div w:id="1305817168">
      <w:bodyDiv w:val="1"/>
      <w:marLeft w:val="0"/>
      <w:marRight w:val="0"/>
      <w:marTop w:val="0"/>
      <w:marBottom w:val="0"/>
      <w:divBdr>
        <w:top w:val="none" w:sz="0" w:space="0" w:color="auto"/>
        <w:left w:val="none" w:sz="0" w:space="0" w:color="auto"/>
        <w:bottom w:val="none" w:sz="0" w:space="0" w:color="auto"/>
        <w:right w:val="none" w:sz="0" w:space="0" w:color="auto"/>
      </w:divBdr>
    </w:div>
    <w:div w:id="1446149204">
      <w:bodyDiv w:val="1"/>
      <w:marLeft w:val="0"/>
      <w:marRight w:val="0"/>
      <w:marTop w:val="0"/>
      <w:marBottom w:val="0"/>
      <w:divBdr>
        <w:top w:val="none" w:sz="0" w:space="0" w:color="auto"/>
        <w:left w:val="none" w:sz="0" w:space="0" w:color="auto"/>
        <w:bottom w:val="none" w:sz="0" w:space="0" w:color="auto"/>
        <w:right w:val="none" w:sz="0" w:space="0" w:color="auto"/>
      </w:divBdr>
    </w:div>
    <w:div w:id="1461918936">
      <w:bodyDiv w:val="1"/>
      <w:marLeft w:val="0"/>
      <w:marRight w:val="0"/>
      <w:marTop w:val="0"/>
      <w:marBottom w:val="0"/>
      <w:divBdr>
        <w:top w:val="none" w:sz="0" w:space="0" w:color="auto"/>
        <w:left w:val="none" w:sz="0" w:space="0" w:color="auto"/>
        <w:bottom w:val="none" w:sz="0" w:space="0" w:color="auto"/>
        <w:right w:val="none" w:sz="0" w:space="0" w:color="auto"/>
      </w:divBdr>
    </w:div>
    <w:div w:id="1528565519">
      <w:bodyDiv w:val="1"/>
      <w:marLeft w:val="0"/>
      <w:marRight w:val="0"/>
      <w:marTop w:val="0"/>
      <w:marBottom w:val="0"/>
      <w:divBdr>
        <w:top w:val="none" w:sz="0" w:space="0" w:color="auto"/>
        <w:left w:val="none" w:sz="0" w:space="0" w:color="auto"/>
        <w:bottom w:val="none" w:sz="0" w:space="0" w:color="auto"/>
        <w:right w:val="none" w:sz="0" w:space="0" w:color="auto"/>
      </w:divBdr>
    </w:div>
    <w:div w:id="1717896742">
      <w:bodyDiv w:val="1"/>
      <w:marLeft w:val="0"/>
      <w:marRight w:val="0"/>
      <w:marTop w:val="0"/>
      <w:marBottom w:val="0"/>
      <w:divBdr>
        <w:top w:val="none" w:sz="0" w:space="0" w:color="auto"/>
        <w:left w:val="none" w:sz="0" w:space="0" w:color="auto"/>
        <w:bottom w:val="none" w:sz="0" w:space="0" w:color="auto"/>
        <w:right w:val="none" w:sz="0" w:space="0" w:color="auto"/>
      </w:divBdr>
    </w:div>
    <w:div w:id="172533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ol.errepar.com/sitios/ver/html/20190715072945373.html" TargetMode="External"/><Relationship Id="rId13" Type="http://schemas.openxmlformats.org/officeDocument/2006/relationships/hyperlink" Target="http://eol.errepar.com/sitios/ver/html/20190715072945373.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ol.errepar.com/sitios/ver/html/20190715072945373.html" TargetMode="External"/><Relationship Id="rId17" Type="http://schemas.openxmlformats.org/officeDocument/2006/relationships/hyperlink" Target="http://eol.errepar.com/sitios/ver/html/20190715072945373.html" TargetMode="External"/><Relationship Id="rId2" Type="http://schemas.openxmlformats.org/officeDocument/2006/relationships/numbering" Target="numbering.xml"/><Relationship Id="rId16" Type="http://schemas.openxmlformats.org/officeDocument/2006/relationships/hyperlink" Target="http://eol.errepar.com/sitios/ver/html/20190715072945373.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ol.errepar.com/sitios/ver/html/20190715072945373.html" TargetMode="External"/><Relationship Id="rId5" Type="http://schemas.openxmlformats.org/officeDocument/2006/relationships/webSettings" Target="webSettings.xml"/><Relationship Id="rId15" Type="http://schemas.openxmlformats.org/officeDocument/2006/relationships/hyperlink" Target="http://eol.errepar.com/sitios/ver/html/20190715072945373.html" TargetMode="External"/><Relationship Id="rId10" Type="http://schemas.openxmlformats.org/officeDocument/2006/relationships/hyperlink" Target="http://eol.errepar.com/sitios/ver/html/20190715072945373.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ol.errepar.com/sitios/ver/html/20190715072945373.html" TargetMode="External"/><Relationship Id="rId14" Type="http://schemas.openxmlformats.org/officeDocument/2006/relationships/hyperlink" Target="http://eol.errepar.com/sitios/ver/html/2019071507294537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F9484B-53F0-42C1-A89E-5F65C4675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4</Pages>
  <Words>1161</Words>
  <Characters>7037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CIRCULAR IMPOSITIVA NRO.149</vt:lpstr>
    </vt:vector>
  </TitlesOfParts>
  <Company>Jose Piccardo &amp; Cia.</Company>
  <LinksUpToDate>false</LinksUpToDate>
  <CharactersWithSpaces>8182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IMPOSITIVA NRO.149</dc:title>
  <dc:creator>Systemas</dc:creator>
  <cp:lastModifiedBy>amiller</cp:lastModifiedBy>
  <cp:revision>29</cp:revision>
  <cp:lastPrinted>2019-07-15T17:39:00Z</cp:lastPrinted>
  <dcterms:created xsi:type="dcterms:W3CDTF">2016-05-26T14:25:00Z</dcterms:created>
  <dcterms:modified xsi:type="dcterms:W3CDTF">2019-07-24T21:15:00Z</dcterms:modified>
</cp:coreProperties>
</file>