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CDE" w:rsidRDefault="00C15CDE" w:rsidP="00C15CDE">
      <w:pPr>
        <w:pStyle w:val="Ttulo1"/>
        <w:jc w:val="both"/>
        <w:rPr>
          <w:szCs w:val="24"/>
          <w:u w:val="single"/>
          <w:lang w:val="es-AR"/>
        </w:rPr>
      </w:pPr>
      <w:r w:rsidRPr="007C11C9">
        <w:rPr>
          <w:szCs w:val="24"/>
          <w:u w:val="single"/>
          <w:lang w:val="es-AR"/>
        </w:rPr>
        <w:t xml:space="preserve">CIRCULAR IMPOSITIVA NRO. </w:t>
      </w:r>
      <w:r w:rsidR="00A5504D">
        <w:rPr>
          <w:szCs w:val="24"/>
          <w:u w:val="single"/>
          <w:lang w:val="es-AR"/>
        </w:rPr>
        <w:t>9</w:t>
      </w:r>
      <w:r w:rsidR="00997D00">
        <w:rPr>
          <w:szCs w:val="24"/>
          <w:u w:val="single"/>
          <w:lang w:val="es-AR"/>
        </w:rPr>
        <w:t>46</w:t>
      </w:r>
    </w:p>
    <w:p w:rsidR="00C15CDE" w:rsidRDefault="00C15CDE" w:rsidP="00C15CDE">
      <w:pPr>
        <w:rPr>
          <w:lang w:eastAsia="es-AR"/>
        </w:rPr>
      </w:pPr>
    </w:p>
    <w:p w:rsidR="00C15CDE" w:rsidRPr="00C15CDE" w:rsidRDefault="00C15CDE" w:rsidP="00C15CDE">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Ley (</w:t>
      </w:r>
      <w:r w:rsidR="00836DF0">
        <w:rPr>
          <w:rFonts w:ascii="Times New Roman" w:eastAsia="Times New Roman" w:hAnsi="Times New Roman"/>
          <w:b/>
          <w:i/>
          <w:sz w:val="24"/>
          <w:szCs w:val="24"/>
          <w:lang w:eastAsia="es-AR"/>
        </w:rPr>
        <w:t>Santa Fe</w:t>
      </w:r>
      <w:r w:rsidRPr="00C15CDE">
        <w:rPr>
          <w:rFonts w:ascii="Times New Roman" w:eastAsia="Times New Roman" w:hAnsi="Times New Roman"/>
          <w:b/>
          <w:i/>
          <w:sz w:val="24"/>
          <w:szCs w:val="24"/>
          <w:lang w:eastAsia="es-AR"/>
        </w:rPr>
        <w:t xml:space="preserve">) </w:t>
      </w:r>
      <w:r w:rsidR="00A5504D">
        <w:rPr>
          <w:rFonts w:ascii="Times New Roman" w:eastAsia="Times New Roman" w:hAnsi="Times New Roman"/>
          <w:b/>
          <w:i/>
          <w:sz w:val="24"/>
          <w:szCs w:val="24"/>
          <w:lang w:eastAsia="es-AR"/>
        </w:rPr>
        <w:t>13875</w:t>
      </w:r>
    </w:p>
    <w:p w:rsidR="00C15CDE" w:rsidRPr="00C15CDE" w:rsidRDefault="00C15CDE" w:rsidP="00C15CDE">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de Norma: </w:t>
      </w:r>
      <w:r w:rsidR="00A5504D">
        <w:rPr>
          <w:rFonts w:ascii="Times New Roman" w:eastAsia="Times New Roman" w:hAnsi="Times New Roman"/>
          <w:b/>
          <w:i/>
          <w:sz w:val="24"/>
          <w:szCs w:val="24"/>
          <w:lang w:eastAsia="es-AR"/>
        </w:rPr>
        <w:t>13/12</w:t>
      </w:r>
      <w:r w:rsidR="00836DF0">
        <w:rPr>
          <w:rFonts w:ascii="Times New Roman" w:eastAsia="Times New Roman" w:hAnsi="Times New Roman"/>
          <w:b/>
          <w:i/>
          <w:sz w:val="24"/>
          <w:szCs w:val="24"/>
          <w:lang w:eastAsia="es-AR"/>
        </w:rPr>
        <w:t>/2018</w:t>
      </w:r>
    </w:p>
    <w:p w:rsidR="00836DF0" w:rsidRDefault="00C15CDE" w:rsidP="00C15CDE">
      <w:pPr>
        <w:widowControl w:val="0"/>
        <w:spacing w:after="0" w:line="240" w:lineRule="auto"/>
        <w:rPr>
          <w:rFonts w:ascii="Times New Roman" w:eastAsia="Times New Roman" w:hAnsi="Times New Roman"/>
          <w:b/>
          <w:i/>
          <w:sz w:val="24"/>
          <w:szCs w:val="24"/>
          <w:lang w:eastAsia="es-AR"/>
        </w:rPr>
      </w:pPr>
      <w:r w:rsidRPr="00C15CDE">
        <w:rPr>
          <w:rFonts w:ascii="Times New Roman" w:eastAsia="Times New Roman" w:hAnsi="Times New Roman"/>
          <w:b/>
          <w:i/>
          <w:sz w:val="24"/>
          <w:szCs w:val="24"/>
          <w:lang w:eastAsia="es-AR"/>
        </w:rPr>
        <w:t xml:space="preserve">Fecha Boletín Oficial: </w:t>
      </w:r>
      <w:r w:rsidR="00A5504D">
        <w:rPr>
          <w:rFonts w:ascii="Times New Roman" w:eastAsia="Times New Roman" w:hAnsi="Times New Roman"/>
          <w:b/>
          <w:i/>
          <w:sz w:val="24"/>
          <w:szCs w:val="24"/>
          <w:lang w:eastAsia="es-AR"/>
        </w:rPr>
        <w:t>28/12</w:t>
      </w:r>
      <w:r w:rsidR="00836DF0">
        <w:rPr>
          <w:rFonts w:ascii="Times New Roman" w:eastAsia="Times New Roman" w:hAnsi="Times New Roman"/>
          <w:b/>
          <w:i/>
          <w:sz w:val="24"/>
          <w:szCs w:val="24"/>
          <w:lang w:eastAsia="es-AR"/>
        </w:rPr>
        <w:t>/2018</w:t>
      </w:r>
    </w:p>
    <w:p w:rsidR="00C15CDE" w:rsidRDefault="00C15CDE" w:rsidP="00C15CDE">
      <w:pPr>
        <w:widowControl w:val="0"/>
        <w:spacing w:after="0" w:line="240" w:lineRule="auto"/>
        <w:rPr>
          <w:rFonts w:ascii="Times New Roman" w:eastAsia="Times New Roman" w:hAnsi="Times New Roman"/>
          <w:b/>
          <w:i/>
          <w:sz w:val="24"/>
          <w:szCs w:val="24"/>
          <w:lang w:eastAsia="es-AR"/>
        </w:rPr>
      </w:pPr>
    </w:p>
    <w:p w:rsidR="00C15CDE" w:rsidRPr="00C15CDE" w:rsidRDefault="00C15CDE" w:rsidP="00C15CDE">
      <w:pPr>
        <w:widowControl w:val="0"/>
        <w:spacing w:after="0" w:line="240" w:lineRule="auto"/>
        <w:rPr>
          <w:szCs w:val="24"/>
        </w:rPr>
      </w:pPr>
    </w:p>
    <w:p w:rsidR="00C15CDE" w:rsidRPr="000B0558" w:rsidRDefault="00836DF0" w:rsidP="001D339D">
      <w:pPr>
        <w:widowControl w:val="0"/>
        <w:spacing w:after="0" w:line="240" w:lineRule="auto"/>
        <w:jc w:val="both"/>
        <w:rPr>
          <w:rFonts w:ascii="Times New Roman" w:eastAsia="Times New Roman" w:hAnsi="Times New Roman"/>
          <w:b/>
          <w:sz w:val="24"/>
          <w:szCs w:val="24"/>
          <w:u w:val="single"/>
          <w:lang w:eastAsia="es-AR"/>
        </w:rPr>
      </w:pPr>
      <w:r w:rsidRPr="000B0558">
        <w:rPr>
          <w:rFonts w:ascii="Times New Roman" w:eastAsia="Times New Roman" w:hAnsi="Times New Roman"/>
          <w:b/>
          <w:sz w:val="24"/>
          <w:szCs w:val="24"/>
          <w:u w:val="single"/>
          <w:lang w:eastAsia="es-AR"/>
        </w:rPr>
        <w:t>Santa Fe</w:t>
      </w:r>
      <w:r w:rsidR="00DE5440" w:rsidRPr="000B0558">
        <w:rPr>
          <w:rFonts w:ascii="Times New Roman" w:eastAsia="Times New Roman" w:hAnsi="Times New Roman"/>
          <w:b/>
          <w:sz w:val="24"/>
          <w:szCs w:val="24"/>
          <w:u w:val="single"/>
          <w:lang w:eastAsia="es-AR"/>
        </w:rPr>
        <w:t xml:space="preserve">. </w:t>
      </w:r>
      <w:r w:rsidR="00A5504D" w:rsidRPr="000B0558">
        <w:rPr>
          <w:rFonts w:ascii="Times New Roman" w:eastAsia="Times New Roman" w:hAnsi="Times New Roman"/>
          <w:b/>
          <w:sz w:val="24"/>
          <w:szCs w:val="24"/>
          <w:u w:val="single"/>
          <w:lang w:eastAsia="es-AR"/>
        </w:rPr>
        <w:t>Ley Impositiva 2019</w:t>
      </w:r>
      <w:r w:rsidR="00CD79AE" w:rsidRPr="000B0558">
        <w:rPr>
          <w:rFonts w:ascii="Times New Roman" w:eastAsia="Times New Roman" w:hAnsi="Times New Roman"/>
          <w:b/>
          <w:sz w:val="24"/>
          <w:szCs w:val="24"/>
          <w:u w:val="single"/>
          <w:lang w:eastAsia="es-AR"/>
        </w:rPr>
        <w:t xml:space="preserve">. </w:t>
      </w:r>
      <w:r w:rsidR="00DE5440" w:rsidRPr="000B0558">
        <w:rPr>
          <w:rFonts w:ascii="Times New Roman" w:eastAsia="Times New Roman" w:hAnsi="Times New Roman"/>
          <w:b/>
          <w:sz w:val="24"/>
          <w:szCs w:val="24"/>
          <w:u w:val="single"/>
          <w:lang w:eastAsia="es-AR"/>
        </w:rPr>
        <w:t>Modificaciones</w:t>
      </w:r>
    </w:p>
    <w:p w:rsidR="00C93F1E" w:rsidRDefault="00C93F1E" w:rsidP="001D339D">
      <w:pPr>
        <w:jc w:val="both"/>
        <w:rPr>
          <w:lang w:eastAsia="es-AR"/>
        </w:rPr>
      </w:pPr>
    </w:p>
    <w:p w:rsidR="00CD79AE" w:rsidRPr="00CD79AE" w:rsidRDefault="00CD79AE" w:rsidP="00CD79AE">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A través de la Ley de referencia se introducen modificaciones a la ley impositiva aplicable al </w:t>
      </w:r>
      <w:r w:rsidR="00A5504D">
        <w:rPr>
          <w:rFonts w:ascii="Times New Roman" w:eastAsia="Times New Roman" w:hAnsi="Times New Roman"/>
          <w:sz w:val="24"/>
          <w:szCs w:val="24"/>
          <w:lang w:eastAsia="es-AR"/>
        </w:rPr>
        <w:t>período 2019</w:t>
      </w:r>
      <w:r w:rsidRPr="00CD79AE">
        <w:rPr>
          <w:rFonts w:ascii="Times New Roman" w:eastAsia="Times New Roman" w:hAnsi="Times New Roman"/>
          <w:sz w:val="24"/>
          <w:szCs w:val="24"/>
          <w:lang w:eastAsia="es-AR"/>
        </w:rPr>
        <w:t xml:space="preserve"> sobre el Impuesto a los Ingresos Brutos.</w:t>
      </w:r>
    </w:p>
    <w:p w:rsidR="00CD79AE" w:rsidRPr="00CD79AE" w:rsidRDefault="00CD79AE" w:rsidP="00CD79AE">
      <w:pPr>
        <w:jc w:val="both"/>
        <w:rPr>
          <w:rFonts w:ascii="Times New Roman" w:eastAsia="Times New Roman" w:hAnsi="Times New Roman"/>
          <w:sz w:val="24"/>
          <w:szCs w:val="24"/>
          <w:lang w:eastAsia="es-AR"/>
        </w:rPr>
      </w:pPr>
    </w:p>
    <w:p w:rsidR="00CD79AE" w:rsidRPr="00CD79AE" w:rsidRDefault="00CD79AE" w:rsidP="00CD79AE">
      <w:pPr>
        <w:jc w:val="both"/>
        <w:rPr>
          <w:rFonts w:ascii="Times New Roman" w:eastAsia="Times New Roman" w:hAnsi="Times New Roman"/>
          <w:sz w:val="24"/>
          <w:szCs w:val="24"/>
          <w:lang w:eastAsia="es-AR"/>
        </w:rPr>
      </w:pPr>
      <w:r w:rsidRPr="00CD79AE">
        <w:rPr>
          <w:rFonts w:ascii="Times New Roman" w:eastAsia="Times New Roman" w:hAnsi="Times New Roman"/>
          <w:sz w:val="24"/>
          <w:szCs w:val="24"/>
          <w:lang w:eastAsia="es-AR"/>
        </w:rPr>
        <w:t xml:space="preserve">En el </w:t>
      </w:r>
      <w:r w:rsidRPr="005B2EB0">
        <w:rPr>
          <w:rFonts w:ascii="Times New Roman" w:eastAsia="Times New Roman" w:hAnsi="Times New Roman"/>
          <w:b/>
          <w:sz w:val="24"/>
          <w:szCs w:val="24"/>
          <w:lang w:eastAsia="es-AR"/>
        </w:rPr>
        <w:t>Anexo I</w:t>
      </w:r>
      <w:r w:rsidRPr="00CD79AE">
        <w:rPr>
          <w:rFonts w:ascii="Times New Roman" w:eastAsia="Times New Roman" w:hAnsi="Times New Roman"/>
          <w:sz w:val="24"/>
          <w:szCs w:val="24"/>
          <w:lang w:eastAsia="es-AR"/>
        </w:rPr>
        <w:t xml:space="preserve"> de esta circular se detallan las alícuotas aplicables para cada actividad para el Impuestos sobre los Ingresos Brutos a partir del 01/0</w:t>
      </w:r>
      <w:r w:rsidR="00A5504D">
        <w:rPr>
          <w:rFonts w:ascii="Times New Roman" w:eastAsia="Times New Roman" w:hAnsi="Times New Roman"/>
          <w:sz w:val="24"/>
          <w:szCs w:val="24"/>
          <w:lang w:eastAsia="es-AR"/>
        </w:rPr>
        <w:t>1/2019</w:t>
      </w:r>
      <w:r w:rsidRPr="00CD79AE">
        <w:rPr>
          <w:rFonts w:ascii="Times New Roman" w:eastAsia="Times New Roman" w:hAnsi="Times New Roman"/>
          <w:sz w:val="24"/>
          <w:szCs w:val="24"/>
          <w:lang w:eastAsia="es-AR"/>
        </w:rPr>
        <w:t>.</w:t>
      </w:r>
    </w:p>
    <w:p w:rsidR="00CD79AE" w:rsidRDefault="00CD79AE" w:rsidP="00CD79AE">
      <w:pPr>
        <w:jc w:val="both"/>
        <w:rPr>
          <w:rFonts w:ascii="Times New Roman" w:eastAsia="Times New Roman" w:hAnsi="Times New Roman"/>
          <w:sz w:val="24"/>
          <w:szCs w:val="24"/>
          <w:lang w:eastAsia="es-AR"/>
        </w:rPr>
      </w:pPr>
    </w:p>
    <w:p w:rsidR="00CD79AE" w:rsidRPr="00CD79AE" w:rsidRDefault="00CD79AE" w:rsidP="00133EF1">
      <w:pPr>
        <w:widowControl w:val="0"/>
        <w:numPr>
          <w:ilvl w:val="0"/>
          <w:numId w:val="2"/>
        </w:numPr>
        <w:spacing w:after="0" w:line="240" w:lineRule="auto"/>
        <w:ind w:right="50"/>
        <w:jc w:val="both"/>
        <w:rPr>
          <w:rFonts w:ascii="Times New Roman" w:hAnsi="Times New Roman"/>
          <w:b/>
          <w:sz w:val="24"/>
          <w:szCs w:val="24"/>
          <w:u w:val="single"/>
        </w:rPr>
      </w:pPr>
      <w:r w:rsidRPr="00CD79AE">
        <w:rPr>
          <w:rFonts w:ascii="Times New Roman" w:hAnsi="Times New Roman"/>
          <w:b/>
          <w:sz w:val="24"/>
          <w:szCs w:val="24"/>
          <w:u w:val="single"/>
        </w:rPr>
        <w:t>Vigencia</w:t>
      </w:r>
    </w:p>
    <w:p w:rsidR="00CD79AE" w:rsidRDefault="00CD79AE" w:rsidP="00CD79AE">
      <w:pPr>
        <w:jc w:val="both"/>
        <w:rPr>
          <w:rFonts w:ascii="Times New Roman" w:hAnsi="Times New Roman"/>
          <w:sz w:val="24"/>
          <w:szCs w:val="24"/>
        </w:rPr>
      </w:pPr>
    </w:p>
    <w:p w:rsidR="00CD79AE" w:rsidRPr="00CD79AE" w:rsidRDefault="00CD79AE" w:rsidP="00CD79AE">
      <w:pPr>
        <w:jc w:val="both"/>
        <w:rPr>
          <w:rFonts w:ascii="Times New Roman" w:hAnsi="Times New Roman"/>
          <w:b/>
          <w:i/>
          <w:sz w:val="24"/>
          <w:szCs w:val="24"/>
        </w:rPr>
      </w:pPr>
      <w:r w:rsidRPr="00CD79AE">
        <w:rPr>
          <w:rFonts w:ascii="Times New Roman" w:hAnsi="Times New Roman"/>
          <w:sz w:val="24"/>
          <w:szCs w:val="24"/>
        </w:rPr>
        <w:t xml:space="preserve">Las disposiciones de la presente ley tienen aplicación </w:t>
      </w:r>
      <w:r w:rsidRPr="00CD79AE">
        <w:rPr>
          <w:rFonts w:ascii="Times New Roman" w:hAnsi="Times New Roman"/>
          <w:b/>
          <w:i/>
          <w:sz w:val="24"/>
          <w:szCs w:val="24"/>
        </w:rPr>
        <w:t>a partir del 0</w:t>
      </w:r>
      <w:r w:rsidR="00D46104">
        <w:rPr>
          <w:rFonts w:ascii="Times New Roman" w:hAnsi="Times New Roman"/>
          <w:b/>
          <w:i/>
          <w:sz w:val="24"/>
          <w:szCs w:val="24"/>
        </w:rPr>
        <w:t>1</w:t>
      </w:r>
      <w:r w:rsidR="00836DF0">
        <w:rPr>
          <w:rFonts w:ascii="Times New Roman" w:hAnsi="Times New Roman"/>
          <w:b/>
          <w:i/>
          <w:sz w:val="24"/>
          <w:szCs w:val="24"/>
        </w:rPr>
        <w:t xml:space="preserve"> de </w:t>
      </w:r>
      <w:r w:rsidR="00A5504D">
        <w:rPr>
          <w:rFonts w:ascii="Times New Roman" w:hAnsi="Times New Roman"/>
          <w:b/>
          <w:i/>
          <w:sz w:val="24"/>
          <w:szCs w:val="24"/>
        </w:rPr>
        <w:t>Enero de 2019</w:t>
      </w:r>
      <w:r w:rsidRPr="00CD79AE">
        <w:rPr>
          <w:rFonts w:ascii="Times New Roman" w:hAnsi="Times New Roman"/>
          <w:b/>
          <w:i/>
          <w:sz w:val="24"/>
          <w:szCs w:val="24"/>
        </w:rPr>
        <w:t>, inclusive.</w:t>
      </w:r>
    </w:p>
    <w:p w:rsidR="00CD79AE" w:rsidRPr="00CD79AE" w:rsidRDefault="00CD79AE" w:rsidP="00CD79AE">
      <w:pPr>
        <w:jc w:val="both"/>
        <w:rPr>
          <w:rFonts w:ascii="Times New Roman" w:hAnsi="Times New Roman"/>
          <w:sz w:val="24"/>
          <w:szCs w:val="24"/>
        </w:rPr>
      </w:pPr>
    </w:p>
    <w:p w:rsidR="00CD79AE" w:rsidRPr="00CD79AE" w:rsidRDefault="00DC5084" w:rsidP="00CD79AE">
      <w:pPr>
        <w:jc w:val="both"/>
        <w:rPr>
          <w:rFonts w:ascii="Times New Roman" w:hAnsi="Times New Roman"/>
          <w:sz w:val="24"/>
          <w:szCs w:val="24"/>
        </w:rPr>
      </w:pPr>
      <w:r>
        <w:rPr>
          <w:rFonts w:ascii="Times New Roman" w:hAnsi="Times New Roman"/>
          <w:sz w:val="24"/>
          <w:szCs w:val="24"/>
        </w:rPr>
        <w:t>Buenos Aires, 1</w:t>
      </w:r>
      <w:r w:rsidR="00997D00">
        <w:rPr>
          <w:rFonts w:ascii="Times New Roman" w:hAnsi="Times New Roman"/>
          <w:sz w:val="24"/>
          <w:szCs w:val="24"/>
        </w:rPr>
        <w:t>6</w:t>
      </w:r>
      <w:r w:rsidR="00A5504D">
        <w:rPr>
          <w:rFonts w:ascii="Times New Roman" w:hAnsi="Times New Roman"/>
          <w:sz w:val="24"/>
          <w:szCs w:val="24"/>
        </w:rPr>
        <w:t xml:space="preserve"> de Enero de 2019</w:t>
      </w:r>
      <w:r w:rsidR="00CD79AE" w:rsidRPr="00CD79AE">
        <w:rPr>
          <w:rFonts w:ascii="Times New Roman" w:hAnsi="Times New Roman"/>
          <w:sz w:val="24"/>
          <w:szCs w:val="24"/>
        </w:rPr>
        <w:t>.</w:t>
      </w:r>
    </w:p>
    <w:p w:rsidR="00CD79AE" w:rsidRDefault="00CD79AE" w:rsidP="00CD79AE">
      <w:pPr>
        <w:jc w:val="both"/>
        <w:rPr>
          <w:sz w:val="24"/>
          <w:szCs w:val="24"/>
        </w:rPr>
      </w:pPr>
    </w:p>
    <w:p w:rsidR="00CD79AE" w:rsidRDefault="00CD79AE" w:rsidP="001D339D">
      <w:pPr>
        <w:jc w:val="both"/>
        <w:rPr>
          <w:lang w:eastAsia="es-AR"/>
        </w:rPr>
      </w:pPr>
    </w:p>
    <w:p w:rsidR="00CD79AE" w:rsidRDefault="00CD79AE" w:rsidP="001D339D">
      <w:pPr>
        <w:jc w:val="both"/>
        <w:rPr>
          <w:lang w:eastAsia="es-AR"/>
        </w:rPr>
      </w:pPr>
    </w:p>
    <w:p w:rsidR="00CD79AE" w:rsidRDefault="00CD79AE" w:rsidP="001D339D">
      <w:pPr>
        <w:jc w:val="both"/>
        <w:rPr>
          <w:lang w:eastAsia="es-AR"/>
        </w:rPr>
      </w:pPr>
    </w:p>
    <w:p w:rsidR="00CD79AE" w:rsidRDefault="00CD79AE" w:rsidP="001D339D">
      <w:pPr>
        <w:jc w:val="both"/>
        <w:rPr>
          <w:lang w:eastAsia="es-AR"/>
        </w:rPr>
      </w:pPr>
    </w:p>
    <w:p w:rsidR="00CD79AE" w:rsidRDefault="00CD79AE" w:rsidP="001D339D">
      <w:pPr>
        <w:jc w:val="both"/>
        <w:rPr>
          <w:lang w:eastAsia="es-AR"/>
        </w:rPr>
      </w:pPr>
    </w:p>
    <w:p w:rsidR="005B2EB0" w:rsidRDefault="005B2EB0" w:rsidP="001D339D">
      <w:pPr>
        <w:jc w:val="both"/>
        <w:rPr>
          <w:lang w:eastAsia="es-AR"/>
        </w:rPr>
      </w:pPr>
    </w:p>
    <w:p w:rsidR="005B2EB0" w:rsidRDefault="005B2EB0" w:rsidP="001D339D">
      <w:pPr>
        <w:jc w:val="both"/>
        <w:rPr>
          <w:lang w:eastAsia="es-AR"/>
        </w:rPr>
      </w:pPr>
    </w:p>
    <w:p w:rsidR="005B2EB0" w:rsidRDefault="005B2EB0" w:rsidP="001D339D">
      <w:pPr>
        <w:jc w:val="both"/>
        <w:rPr>
          <w:lang w:eastAsia="es-AR"/>
        </w:rPr>
      </w:pPr>
    </w:p>
    <w:p w:rsidR="005B2EB0" w:rsidRDefault="005B2EB0" w:rsidP="001D339D">
      <w:pPr>
        <w:jc w:val="both"/>
        <w:rPr>
          <w:lang w:eastAsia="es-AR"/>
        </w:rPr>
      </w:pPr>
    </w:p>
    <w:p w:rsidR="00C603B9" w:rsidRDefault="00C603B9" w:rsidP="001D339D">
      <w:pPr>
        <w:jc w:val="both"/>
        <w:rPr>
          <w:lang w:eastAsia="es-AR"/>
        </w:rPr>
      </w:pPr>
    </w:p>
    <w:p w:rsidR="00CD79AE" w:rsidRPr="009715B7" w:rsidRDefault="00CD79AE" w:rsidP="00CD79AE">
      <w:pPr>
        <w:jc w:val="center"/>
        <w:rPr>
          <w:rFonts w:ascii="Times New Roman" w:hAnsi="Times New Roman"/>
          <w:b/>
          <w:sz w:val="24"/>
          <w:szCs w:val="24"/>
          <w:u w:val="single"/>
        </w:rPr>
      </w:pPr>
      <w:r w:rsidRPr="009715B7">
        <w:rPr>
          <w:rFonts w:ascii="Times New Roman" w:hAnsi="Times New Roman"/>
          <w:b/>
          <w:sz w:val="24"/>
          <w:szCs w:val="24"/>
          <w:u w:val="single"/>
        </w:rPr>
        <w:t>ANEXO I</w:t>
      </w:r>
      <w:r w:rsidR="00836DF0" w:rsidRPr="009715B7">
        <w:rPr>
          <w:rFonts w:ascii="Times New Roman" w:hAnsi="Times New Roman"/>
          <w:b/>
          <w:sz w:val="24"/>
          <w:szCs w:val="24"/>
          <w:u w:val="single"/>
        </w:rPr>
        <w:t xml:space="preserve"> – Provincia de Santa Fe</w:t>
      </w:r>
    </w:p>
    <w:p w:rsidR="00CD79AE" w:rsidRDefault="00CD79AE" w:rsidP="00CD79AE">
      <w:pPr>
        <w:spacing w:before="240" w:after="100"/>
        <w:ind w:left="105" w:right="105"/>
        <w:jc w:val="center"/>
        <w:rPr>
          <w:rFonts w:ascii="Times New Roman" w:hAnsi="Times New Roman"/>
          <w:b/>
          <w:bCs/>
          <w:color w:val="000000"/>
          <w:sz w:val="24"/>
          <w:szCs w:val="24"/>
          <w:lang w:val="es-ES" w:eastAsia="es-ES"/>
        </w:rPr>
      </w:pPr>
      <w:r w:rsidRPr="009715B7">
        <w:rPr>
          <w:rFonts w:ascii="Times New Roman" w:hAnsi="Times New Roman"/>
          <w:b/>
          <w:bCs/>
          <w:color w:val="000000"/>
          <w:sz w:val="24"/>
          <w:szCs w:val="24"/>
          <w:lang w:val="es-ES" w:eastAsia="es-ES"/>
        </w:rPr>
        <w:t>Codificación de actividades. Alícuotas aplicables por actividad</w:t>
      </w:r>
    </w:p>
    <w:p w:rsidR="009715B7" w:rsidRPr="009715B7" w:rsidRDefault="009715B7" w:rsidP="00CD79AE">
      <w:pPr>
        <w:spacing w:before="240" w:after="100"/>
        <w:ind w:left="105" w:right="105"/>
        <w:jc w:val="center"/>
        <w:rPr>
          <w:rFonts w:ascii="Times New Roman" w:hAnsi="Times New Roman"/>
          <w:b/>
          <w:bCs/>
          <w:color w:val="000000"/>
          <w:sz w:val="24"/>
          <w:szCs w:val="24"/>
          <w:lang w:val="es-ES" w:eastAsia="es-ES"/>
        </w:rPr>
      </w:pPr>
    </w:p>
    <w:p w:rsidR="009715B7" w:rsidRDefault="009715B7" w:rsidP="009715B7">
      <w:pPr>
        <w:pStyle w:val="textocentradonegritanovedades0"/>
        <w:spacing w:before="0" w:beforeAutospacing="0" w:afterAutospacing="0"/>
        <w:ind w:left="105" w:right="105"/>
        <w:jc w:val="center"/>
        <w:rPr>
          <w:b/>
          <w:bCs/>
          <w:color w:val="000000"/>
        </w:rPr>
      </w:pPr>
      <w:r w:rsidRPr="009715B7">
        <w:rPr>
          <w:b/>
          <w:bCs/>
          <w:color w:val="000000"/>
        </w:rPr>
        <w:t>Ley PYMES santafesina - Estabilidad fiscal</w:t>
      </w:r>
    </w:p>
    <w:p w:rsidR="009715B7" w:rsidRPr="009715B7" w:rsidRDefault="009715B7" w:rsidP="009715B7">
      <w:pPr>
        <w:pStyle w:val="textocentradonegritanovedades0"/>
        <w:spacing w:before="0" w:beforeAutospacing="0" w:after="0" w:afterAutospacing="0"/>
        <w:ind w:left="105" w:right="105"/>
        <w:jc w:val="center"/>
        <w:rPr>
          <w:b/>
          <w:bCs/>
          <w:color w:val="000000"/>
        </w:rPr>
      </w:pPr>
    </w:p>
    <w:p w:rsidR="009715B7" w:rsidRDefault="009715B7" w:rsidP="009715B7">
      <w:pPr>
        <w:pStyle w:val="sangrianovedades"/>
        <w:spacing w:before="0" w:beforeAutospacing="0" w:after="0" w:afterAutospacing="0"/>
        <w:ind w:left="105" w:right="105"/>
        <w:jc w:val="both"/>
        <w:rPr>
          <w:rFonts w:eastAsia="Calibri"/>
          <w:color w:val="000000"/>
          <w:lang w:val="es-AR" w:eastAsia="en-US"/>
        </w:rPr>
      </w:pPr>
      <w:r w:rsidRPr="009715B7">
        <w:rPr>
          <w:rFonts w:eastAsia="Calibri"/>
          <w:color w:val="000000"/>
          <w:lang w:val="es-AR" w:eastAsia="en-US"/>
        </w:rPr>
        <w:t>Por medio de la </w:t>
      </w:r>
      <w:hyperlink r:id="rId8" w:tgtFrame="_blank" w:history="1">
        <w:r w:rsidRPr="009715B7">
          <w:rPr>
            <w:rFonts w:eastAsia="Calibri"/>
            <w:color w:val="000000"/>
            <w:lang w:val="es-AR" w:eastAsia="en-US"/>
          </w:rPr>
          <w:t>ley (Santa Fe) 13749</w:t>
        </w:r>
      </w:hyperlink>
      <w:r w:rsidRPr="009715B7">
        <w:rPr>
          <w:rFonts w:eastAsia="Calibri"/>
          <w:color w:val="000000"/>
          <w:lang w:val="es-AR" w:eastAsia="en-US"/>
        </w:rPr>
        <w:t>, la Provincia adhiere al régimen de estabilidad fiscal para las micro, pequeñas y medianas empresas -</w:t>
      </w:r>
      <w:hyperlink r:id="rId9" w:tgtFrame="_blank" w:history="1">
        <w:r w:rsidRPr="009715B7">
          <w:rPr>
            <w:rFonts w:eastAsia="Calibri"/>
            <w:color w:val="000000"/>
            <w:lang w:val="es-AR" w:eastAsia="en-US"/>
          </w:rPr>
          <w:t>L. (nacional) 27264</w:t>
        </w:r>
      </w:hyperlink>
      <w:r w:rsidRPr="009715B7">
        <w:rPr>
          <w:rFonts w:eastAsia="Calibri"/>
          <w:color w:val="000000"/>
          <w:lang w:val="es-AR" w:eastAsia="en-US"/>
        </w:rPr>
        <w:t>-, a partir del 2/3/2018.</w:t>
      </w:r>
    </w:p>
    <w:p w:rsidR="009715B7" w:rsidRPr="009715B7" w:rsidRDefault="009715B7" w:rsidP="009715B7">
      <w:pPr>
        <w:pStyle w:val="sangrianovedades"/>
        <w:spacing w:before="0" w:beforeAutospacing="0" w:after="0" w:afterAutospacing="0"/>
        <w:ind w:left="105" w:right="105"/>
        <w:jc w:val="both"/>
        <w:rPr>
          <w:rFonts w:eastAsia="Calibri"/>
          <w:color w:val="000000"/>
          <w:lang w:val="es-AR" w:eastAsia="en-US"/>
        </w:rPr>
      </w:pPr>
    </w:p>
    <w:p w:rsidR="009715B7" w:rsidRDefault="009715B7" w:rsidP="009715B7">
      <w:pPr>
        <w:pStyle w:val="sangrianovedades"/>
        <w:spacing w:before="80" w:beforeAutospacing="0" w:after="0" w:afterAutospacing="0"/>
        <w:ind w:left="105" w:right="105"/>
        <w:jc w:val="both"/>
        <w:rPr>
          <w:rFonts w:eastAsia="Calibri"/>
          <w:color w:val="000000"/>
          <w:lang w:val="es-AR" w:eastAsia="en-US"/>
        </w:rPr>
      </w:pPr>
      <w:r w:rsidRPr="009715B7">
        <w:rPr>
          <w:rFonts w:eastAsia="Calibri"/>
          <w:color w:val="000000"/>
          <w:lang w:val="es-AR" w:eastAsia="en-US"/>
        </w:rPr>
        <w:t>Respecto al impuesto sobre los ingresos brutos y al impuesto de sellos, el beneficio será aplicable sobre las alícuotas generales o especiales. Las empresas beneficiadas por el citado régimen no podrán ver incrementada su carga tributaria, teniendo igual tratamiento que el año anterior si las modificaciones en los rangos de ingresos brutos y en los importes a ingresar en el Régimen Simplificado aumentaran su carga impositiva.</w:t>
      </w:r>
    </w:p>
    <w:p w:rsidR="009715B7" w:rsidRPr="009715B7" w:rsidRDefault="009715B7" w:rsidP="009715B7">
      <w:pPr>
        <w:pStyle w:val="sangrianovedades"/>
        <w:spacing w:before="0" w:beforeAutospacing="0" w:after="0" w:afterAutospacing="0"/>
        <w:ind w:right="105"/>
        <w:jc w:val="both"/>
        <w:rPr>
          <w:rFonts w:eastAsia="Calibri"/>
          <w:color w:val="000000"/>
          <w:lang w:val="es-AR" w:eastAsia="en-US"/>
        </w:rPr>
      </w:pPr>
    </w:p>
    <w:p w:rsidR="009715B7" w:rsidRDefault="009715B7" w:rsidP="009715B7">
      <w:pPr>
        <w:pStyle w:val="sangrianovedades"/>
        <w:spacing w:before="80" w:beforeAutospacing="0" w:after="0" w:afterAutospacing="0"/>
        <w:ind w:left="105" w:right="105"/>
        <w:jc w:val="both"/>
        <w:rPr>
          <w:rFonts w:eastAsia="Calibri"/>
          <w:color w:val="000000"/>
          <w:lang w:val="es-AR" w:eastAsia="en-US"/>
        </w:rPr>
      </w:pPr>
      <w:r w:rsidRPr="009715B7">
        <w:rPr>
          <w:rFonts w:eastAsia="Calibri"/>
          <w:color w:val="000000"/>
          <w:lang w:val="es-AR" w:eastAsia="en-US"/>
        </w:rPr>
        <w:t>El </w:t>
      </w:r>
      <w:hyperlink r:id="rId10" w:anchor="Art_44" w:tgtFrame="_blank" w:history="1">
        <w:r w:rsidRPr="009715B7">
          <w:rPr>
            <w:rFonts w:eastAsia="Calibri"/>
            <w:color w:val="000000"/>
            <w:lang w:val="es-AR" w:eastAsia="en-US"/>
          </w:rPr>
          <w:t>art. 44 de la L. (Santa Fe) 13875</w:t>
        </w:r>
      </w:hyperlink>
      <w:r w:rsidRPr="009715B7">
        <w:rPr>
          <w:rFonts w:eastAsia="Calibri"/>
          <w:color w:val="000000"/>
          <w:lang w:val="es-AR" w:eastAsia="en-US"/>
        </w:rPr>
        <w:t> establece que en lo relativo al tratamiento tributario aplicable a contribuyentes que tributen la alícuota básica y para el ejercicio 2019 y siguientes en que rija dicho beneficio, deberá considerarse el monto de los ingresos anuales totales obtenidos por los contribuyentes en el período fiscal 2017.</w:t>
      </w:r>
    </w:p>
    <w:p w:rsidR="009715B7" w:rsidRPr="009715B7" w:rsidRDefault="009715B7" w:rsidP="009715B7">
      <w:pPr>
        <w:pStyle w:val="sangrianovedades"/>
        <w:spacing w:before="0" w:beforeAutospacing="0" w:after="0" w:afterAutospacing="0"/>
        <w:ind w:left="105" w:right="105"/>
        <w:jc w:val="both"/>
        <w:rPr>
          <w:rFonts w:eastAsia="Calibri"/>
          <w:color w:val="000000"/>
          <w:lang w:val="es-AR" w:eastAsia="en-US"/>
        </w:rPr>
      </w:pPr>
    </w:p>
    <w:p w:rsidR="009715B7" w:rsidRPr="009715B7" w:rsidRDefault="009715B7" w:rsidP="009715B7">
      <w:pPr>
        <w:pStyle w:val="sangrianovedades"/>
        <w:spacing w:before="0" w:beforeAutospacing="0" w:after="0" w:afterAutospacing="0"/>
        <w:ind w:left="105" w:right="105"/>
        <w:jc w:val="both"/>
        <w:rPr>
          <w:rFonts w:eastAsia="Calibri"/>
          <w:color w:val="000000"/>
          <w:lang w:val="es-AR" w:eastAsia="en-US"/>
        </w:rPr>
      </w:pPr>
      <w:r w:rsidRPr="009715B7">
        <w:rPr>
          <w:rFonts w:eastAsia="Calibri"/>
          <w:color w:val="000000"/>
          <w:lang w:val="es-AR" w:eastAsia="en-US"/>
        </w:rPr>
        <w:t>Ver las condiciones particulares y vigencias del beneficio para cada tipo de contribuyente en los </w:t>
      </w:r>
      <w:hyperlink r:id="rId11" w:anchor="L_Sta_Fe_13750_art_21" w:tgtFrame="_blank" w:history="1">
        <w:r w:rsidRPr="009715B7">
          <w:rPr>
            <w:rFonts w:eastAsia="Calibri"/>
            <w:color w:val="000000"/>
            <w:lang w:val="es-AR" w:eastAsia="en-US"/>
          </w:rPr>
          <w:t>artículos 21 a 25 de la ley 13750</w:t>
        </w:r>
      </w:hyperlink>
      <w:r w:rsidRPr="009715B7">
        <w:rPr>
          <w:rFonts w:eastAsia="Calibri"/>
          <w:color w:val="000000"/>
          <w:lang w:val="es-AR" w:eastAsia="en-US"/>
        </w:rPr>
        <w:t> y el </w:t>
      </w:r>
      <w:hyperlink r:id="rId12" w:anchor="Art_45" w:tgtFrame="_blank" w:history="1">
        <w:r w:rsidRPr="009715B7">
          <w:rPr>
            <w:rFonts w:eastAsia="Calibri"/>
            <w:color w:val="000000"/>
            <w:lang w:val="es-AR" w:eastAsia="en-US"/>
          </w:rPr>
          <w:t>artículo 45 de la ley (Santa Fe) 13875</w:t>
        </w:r>
      </w:hyperlink>
      <w:r w:rsidRPr="009715B7">
        <w:rPr>
          <w:rFonts w:eastAsia="Calibri"/>
          <w:color w:val="000000"/>
          <w:lang w:val="es-AR" w:eastAsia="en-US"/>
        </w:rPr>
        <w:t>.</w:t>
      </w:r>
    </w:p>
    <w:p w:rsidR="009715B7" w:rsidRPr="009715B7" w:rsidRDefault="009715B7" w:rsidP="00195129">
      <w:pPr>
        <w:widowControl w:val="0"/>
        <w:spacing w:after="0" w:line="240" w:lineRule="auto"/>
        <w:jc w:val="both"/>
        <w:rPr>
          <w:rFonts w:ascii="Times New Roman" w:eastAsia="Times New Roman" w:hAnsi="Times New Roman"/>
          <w:sz w:val="24"/>
          <w:szCs w:val="24"/>
          <w:lang w:val="es-ES" w:eastAsia="es-AR"/>
        </w:rPr>
      </w:pPr>
    </w:p>
    <w:p w:rsidR="00C25C17" w:rsidRPr="004937A8" w:rsidRDefault="00C25C17" w:rsidP="00195129">
      <w:pPr>
        <w:widowControl w:val="0"/>
        <w:spacing w:after="0" w:line="240" w:lineRule="auto"/>
        <w:jc w:val="both"/>
        <w:rPr>
          <w:rFonts w:ascii="Times New Roman" w:eastAsia="Times New Roman" w:hAnsi="Times New Roman"/>
          <w:sz w:val="24"/>
          <w:szCs w:val="24"/>
          <w:lang w:eastAsia="es-AR"/>
        </w:rPr>
      </w:pPr>
    </w:p>
    <w:p w:rsidR="00C25C17" w:rsidRPr="004937A8" w:rsidRDefault="00C25C17" w:rsidP="00195129">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 xml:space="preserve">Alícuota </w:t>
      </w:r>
      <w:r w:rsidR="00712AA8" w:rsidRPr="004937A8">
        <w:rPr>
          <w:rFonts w:ascii="Times New Roman" w:eastAsia="Times New Roman" w:hAnsi="Times New Roman"/>
          <w:b/>
          <w:sz w:val="24"/>
          <w:szCs w:val="24"/>
          <w:u w:val="single"/>
          <w:lang w:eastAsia="es-AR"/>
        </w:rPr>
        <w:t>General</w:t>
      </w:r>
      <w:r w:rsidR="00836DF0" w:rsidRPr="004937A8">
        <w:rPr>
          <w:rFonts w:ascii="Times New Roman" w:eastAsia="Times New Roman" w:hAnsi="Times New Roman"/>
          <w:b/>
          <w:sz w:val="24"/>
          <w:szCs w:val="24"/>
          <w:u w:val="single"/>
          <w:lang w:eastAsia="es-AR"/>
        </w:rPr>
        <w:t>: 4,5</w:t>
      </w:r>
      <w:r w:rsidR="00D46104">
        <w:rPr>
          <w:rFonts w:ascii="Times New Roman" w:eastAsia="Times New Roman" w:hAnsi="Times New Roman"/>
          <w:b/>
          <w:sz w:val="24"/>
          <w:szCs w:val="24"/>
          <w:u w:val="single"/>
          <w:lang w:eastAsia="es-AR"/>
        </w:rPr>
        <w:t>0</w:t>
      </w:r>
      <w:r w:rsidR="002C14CA" w:rsidRPr="004937A8">
        <w:rPr>
          <w:rFonts w:ascii="Times New Roman" w:eastAsia="Times New Roman" w:hAnsi="Times New Roman"/>
          <w:b/>
          <w:sz w:val="24"/>
          <w:szCs w:val="24"/>
          <w:u w:val="single"/>
          <w:lang w:eastAsia="es-AR"/>
        </w:rPr>
        <w:t>%</w:t>
      </w:r>
      <w:r w:rsidR="00BB4D5B">
        <w:rPr>
          <w:rFonts w:ascii="Times New Roman" w:eastAsia="Times New Roman" w:hAnsi="Times New Roman"/>
          <w:b/>
          <w:sz w:val="24"/>
          <w:szCs w:val="24"/>
          <w:u w:val="single"/>
          <w:lang w:eastAsia="es-AR"/>
        </w:rPr>
        <w:t xml:space="preserve"> o</w:t>
      </w:r>
      <w:r w:rsidR="00836DF0" w:rsidRPr="004937A8">
        <w:rPr>
          <w:rFonts w:ascii="Times New Roman" w:eastAsia="Times New Roman" w:hAnsi="Times New Roman"/>
          <w:b/>
          <w:sz w:val="24"/>
          <w:szCs w:val="24"/>
          <w:u w:val="single"/>
          <w:lang w:eastAsia="es-AR"/>
        </w:rPr>
        <w:t xml:space="preserve"> 5</w:t>
      </w:r>
      <w:r w:rsidR="00D46104">
        <w:rPr>
          <w:rFonts w:ascii="Times New Roman" w:eastAsia="Times New Roman" w:hAnsi="Times New Roman"/>
          <w:b/>
          <w:sz w:val="24"/>
          <w:szCs w:val="24"/>
          <w:u w:val="single"/>
          <w:lang w:eastAsia="es-AR"/>
        </w:rPr>
        <w:t>,00</w:t>
      </w:r>
      <w:r w:rsidR="00836DF0" w:rsidRPr="004937A8">
        <w:rPr>
          <w:rFonts w:ascii="Times New Roman" w:eastAsia="Times New Roman" w:hAnsi="Times New Roman"/>
          <w:b/>
          <w:sz w:val="24"/>
          <w:szCs w:val="24"/>
          <w:u w:val="single"/>
          <w:lang w:eastAsia="es-AR"/>
        </w:rPr>
        <w:t>%</w:t>
      </w:r>
    </w:p>
    <w:p w:rsidR="00C25C17" w:rsidRPr="004937A8" w:rsidRDefault="00C25C17" w:rsidP="00C25C17">
      <w:pPr>
        <w:widowControl w:val="0"/>
        <w:spacing w:after="0" w:line="240" w:lineRule="auto"/>
        <w:jc w:val="both"/>
        <w:rPr>
          <w:rFonts w:ascii="Times New Roman" w:eastAsia="Times New Roman" w:hAnsi="Times New Roman"/>
          <w:sz w:val="24"/>
          <w:szCs w:val="24"/>
          <w:lang w:eastAsia="es-AR"/>
        </w:rPr>
      </w:pPr>
    </w:p>
    <w:p w:rsidR="00836DF0" w:rsidRDefault="00836DF0" w:rsidP="00542CA5">
      <w:pPr>
        <w:widowControl w:val="0"/>
        <w:spacing w:after="0" w:line="240" w:lineRule="auto"/>
        <w:jc w:val="both"/>
        <w:rPr>
          <w:rFonts w:ascii="Times New Roman" w:hAnsi="Times New Roman"/>
          <w:color w:val="000000"/>
          <w:sz w:val="24"/>
          <w:szCs w:val="24"/>
        </w:rPr>
      </w:pPr>
      <w:r w:rsidRPr="004937A8">
        <w:rPr>
          <w:rFonts w:ascii="Times New Roman" w:hAnsi="Times New Roman"/>
          <w:color w:val="000000"/>
          <w:sz w:val="24"/>
          <w:szCs w:val="24"/>
        </w:rPr>
        <w:t>La alícuota básica será del </w:t>
      </w:r>
      <w:r w:rsidRPr="004937A8">
        <w:rPr>
          <w:rStyle w:val="negritanovedades"/>
          <w:rFonts w:ascii="Times New Roman" w:hAnsi="Times New Roman"/>
          <w:b/>
          <w:bCs/>
          <w:color w:val="000000"/>
          <w:sz w:val="24"/>
          <w:szCs w:val="24"/>
        </w:rPr>
        <w:t>5</w:t>
      </w:r>
      <w:r w:rsidR="00D46104">
        <w:rPr>
          <w:rStyle w:val="negritanovedades"/>
          <w:rFonts w:ascii="Times New Roman" w:hAnsi="Times New Roman"/>
          <w:b/>
          <w:bCs/>
          <w:color w:val="000000"/>
          <w:sz w:val="24"/>
          <w:szCs w:val="24"/>
        </w:rPr>
        <w:t>,00</w:t>
      </w:r>
      <w:r w:rsidRPr="004937A8">
        <w:rPr>
          <w:rStyle w:val="negritanovedades"/>
          <w:rFonts w:ascii="Times New Roman" w:hAnsi="Times New Roman"/>
          <w:b/>
          <w:bCs/>
          <w:color w:val="000000"/>
          <w:sz w:val="24"/>
          <w:szCs w:val="24"/>
        </w:rPr>
        <w:t>%</w:t>
      </w:r>
      <w:r w:rsidRPr="004937A8">
        <w:rPr>
          <w:rFonts w:ascii="Times New Roman" w:hAnsi="Times New Roman"/>
          <w:color w:val="000000"/>
          <w:sz w:val="24"/>
          <w:szCs w:val="24"/>
        </w:rPr>
        <w:t>, para aquellas actividades desarrolladas por contribuyentes y/o responsables cuyos ingresos brutos anuales del período fiscal inmediato anterior superen los montos máximos establecidos en el régimen para las micro, pequeñas o medianas empresa</w:t>
      </w:r>
      <w:r w:rsidR="00163D74">
        <w:rPr>
          <w:rFonts w:ascii="Times New Roman" w:hAnsi="Times New Roman"/>
          <w:color w:val="000000"/>
          <w:sz w:val="24"/>
          <w:szCs w:val="24"/>
        </w:rPr>
        <w:t>s según lo est</w:t>
      </w:r>
      <w:r w:rsidR="00A5504D">
        <w:rPr>
          <w:rFonts w:ascii="Times New Roman" w:hAnsi="Times New Roman"/>
          <w:color w:val="000000"/>
          <w:sz w:val="24"/>
          <w:szCs w:val="24"/>
        </w:rPr>
        <w:t>ablecido por la R. (SEyPyME) 215/2018</w:t>
      </w:r>
      <w:r w:rsidR="009715B7">
        <w:rPr>
          <w:rFonts w:ascii="Times New Roman" w:hAnsi="Times New Roman"/>
          <w:color w:val="000000"/>
          <w:sz w:val="24"/>
          <w:szCs w:val="24"/>
        </w:rPr>
        <w:t xml:space="preserve"> en el cuadro A del Anexo I.</w:t>
      </w:r>
    </w:p>
    <w:p w:rsidR="00BE427C" w:rsidRDefault="00BE427C" w:rsidP="00542CA5">
      <w:pPr>
        <w:widowControl w:val="0"/>
        <w:spacing w:after="0" w:line="240" w:lineRule="auto"/>
        <w:jc w:val="both"/>
        <w:rPr>
          <w:rFonts w:ascii="Times New Roman" w:hAnsi="Times New Roman"/>
          <w:color w:val="000000"/>
          <w:sz w:val="24"/>
          <w:szCs w:val="24"/>
        </w:rPr>
      </w:pPr>
    </w:p>
    <w:p w:rsidR="00836DF0" w:rsidRPr="004937A8" w:rsidRDefault="00836DF0" w:rsidP="00C25C17">
      <w:pPr>
        <w:widowControl w:val="0"/>
        <w:spacing w:after="0" w:line="240" w:lineRule="auto"/>
        <w:jc w:val="both"/>
        <w:rPr>
          <w:rFonts w:ascii="Times New Roman" w:eastAsia="Times New Roman" w:hAnsi="Times New Roman"/>
          <w:sz w:val="24"/>
          <w:szCs w:val="24"/>
          <w:lang w:eastAsia="es-AR"/>
        </w:rPr>
      </w:pPr>
      <w:r w:rsidRPr="004937A8">
        <w:rPr>
          <w:rFonts w:ascii="Times New Roman" w:hAnsi="Times New Roman"/>
          <w:color w:val="000000"/>
          <w:sz w:val="24"/>
          <w:szCs w:val="24"/>
        </w:rPr>
        <w:t>Asimismo, la alícuota será del </w:t>
      </w:r>
      <w:r w:rsidRPr="004937A8">
        <w:rPr>
          <w:rStyle w:val="negritanovedades"/>
          <w:rFonts w:ascii="Times New Roman" w:hAnsi="Times New Roman"/>
          <w:b/>
          <w:bCs/>
          <w:color w:val="000000"/>
          <w:sz w:val="24"/>
          <w:szCs w:val="24"/>
        </w:rPr>
        <w:t>4,5</w:t>
      </w:r>
      <w:r w:rsidR="00D46104">
        <w:rPr>
          <w:rStyle w:val="negritanovedades"/>
          <w:rFonts w:ascii="Times New Roman" w:hAnsi="Times New Roman"/>
          <w:b/>
          <w:bCs/>
          <w:color w:val="000000"/>
          <w:sz w:val="24"/>
          <w:szCs w:val="24"/>
        </w:rPr>
        <w:t>0</w:t>
      </w:r>
      <w:r w:rsidRPr="004937A8">
        <w:rPr>
          <w:rStyle w:val="negritanovedades"/>
          <w:rFonts w:ascii="Times New Roman" w:hAnsi="Times New Roman"/>
          <w:b/>
          <w:bCs/>
          <w:color w:val="000000"/>
          <w:sz w:val="24"/>
          <w:szCs w:val="24"/>
        </w:rPr>
        <w:t>%</w:t>
      </w:r>
      <w:r w:rsidRPr="004937A8">
        <w:rPr>
          <w:rFonts w:ascii="Times New Roman" w:hAnsi="Times New Roman"/>
          <w:color w:val="000000"/>
          <w:sz w:val="24"/>
          <w:szCs w:val="24"/>
        </w:rPr>
        <w:t> cuando las empresas se encuentren incluidas en el mencionado régimen.</w:t>
      </w:r>
    </w:p>
    <w:p w:rsidR="00C25C17" w:rsidRPr="004937A8" w:rsidRDefault="00C25C17" w:rsidP="00C25C17">
      <w:pPr>
        <w:widowControl w:val="0"/>
        <w:spacing w:after="0" w:line="240" w:lineRule="auto"/>
        <w:jc w:val="both"/>
        <w:rPr>
          <w:rFonts w:ascii="Times New Roman" w:eastAsia="Times New Roman" w:hAnsi="Times New Roman"/>
          <w:sz w:val="24"/>
          <w:szCs w:val="24"/>
          <w:lang w:eastAsia="es-AR"/>
        </w:rPr>
      </w:pPr>
    </w:p>
    <w:p w:rsidR="00C25C17" w:rsidRPr="004937A8" w:rsidRDefault="00C25C17" w:rsidP="00C25C17">
      <w:pPr>
        <w:widowControl w:val="0"/>
        <w:spacing w:after="0" w:line="240" w:lineRule="auto"/>
        <w:jc w:val="both"/>
        <w:rPr>
          <w:rFonts w:ascii="Times New Roman" w:eastAsia="Times New Roman" w:hAnsi="Times New Roman"/>
          <w:sz w:val="24"/>
          <w:szCs w:val="24"/>
          <w:lang w:eastAsia="es-AR"/>
        </w:rPr>
      </w:pPr>
    </w:p>
    <w:p w:rsidR="00C25C17" w:rsidRPr="004937A8" w:rsidRDefault="000C22E3" w:rsidP="00C25C17">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 xml:space="preserve">Alícuotas </w:t>
      </w:r>
      <w:r w:rsidR="000F07CD" w:rsidRPr="004937A8">
        <w:rPr>
          <w:rFonts w:ascii="Times New Roman" w:eastAsia="Times New Roman" w:hAnsi="Times New Roman"/>
          <w:b/>
          <w:sz w:val="24"/>
          <w:szCs w:val="24"/>
          <w:u w:val="single"/>
          <w:lang w:eastAsia="es-AR"/>
        </w:rPr>
        <w:t>diferenciales</w:t>
      </w:r>
      <w:r w:rsidRPr="004937A8">
        <w:rPr>
          <w:rFonts w:ascii="Times New Roman" w:eastAsia="Times New Roman" w:hAnsi="Times New Roman"/>
          <w:b/>
          <w:sz w:val="24"/>
          <w:szCs w:val="24"/>
          <w:u w:val="single"/>
          <w:lang w:eastAsia="es-AR"/>
        </w:rPr>
        <w:t>:</w:t>
      </w:r>
    </w:p>
    <w:p w:rsidR="00A667ED" w:rsidRPr="004937A8" w:rsidRDefault="00A667ED" w:rsidP="00C25C17">
      <w:pPr>
        <w:widowControl w:val="0"/>
        <w:spacing w:after="0" w:line="240" w:lineRule="auto"/>
        <w:jc w:val="both"/>
        <w:rPr>
          <w:rFonts w:ascii="Times New Roman" w:eastAsia="Times New Roman" w:hAnsi="Times New Roman"/>
          <w:b/>
          <w:sz w:val="24"/>
          <w:szCs w:val="24"/>
          <w:u w:val="single"/>
          <w:lang w:eastAsia="es-AR"/>
        </w:rPr>
      </w:pPr>
    </w:p>
    <w:p w:rsidR="00A667ED" w:rsidRPr="004937A8" w:rsidRDefault="00836DF0"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1,55</w:t>
      </w:r>
      <w:r w:rsidR="00A667ED" w:rsidRPr="004937A8">
        <w:rPr>
          <w:rFonts w:ascii="Times New Roman" w:eastAsia="Times New Roman" w:hAnsi="Times New Roman"/>
          <w:b/>
          <w:sz w:val="24"/>
          <w:szCs w:val="24"/>
          <w:lang w:eastAsia="es-AR"/>
        </w:rPr>
        <w:t xml:space="preserve">% </w:t>
      </w:r>
    </w:p>
    <w:p w:rsidR="00A667ED" w:rsidRPr="004937A8" w:rsidRDefault="00A667ED" w:rsidP="00A667ED">
      <w:pPr>
        <w:widowControl w:val="0"/>
        <w:spacing w:after="0" w:line="240" w:lineRule="auto"/>
        <w:ind w:left="720"/>
        <w:jc w:val="both"/>
        <w:rPr>
          <w:rFonts w:ascii="Times New Roman" w:eastAsia="Times New Roman" w:hAnsi="Times New Roman"/>
          <w:sz w:val="24"/>
          <w:szCs w:val="24"/>
          <w:lang w:eastAsia="es-AR"/>
        </w:rPr>
      </w:pPr>
    </w:p>
    <w:p w:rsidR="00850095" w:rsidRPr="004937A8" w:rsidRDefault="00836DF0" w:rsidP="00382136">
      <w:pPr>
        <w:widowControl w:val="0"/>
        <w:spacing w:after="0" w:line="240" w:lineRule="auto"/>
        <w:ind w:left="709"/>
        <w:jc w:val="both"/>
        <w:rPr>
          <w:rStyle w:val="cursivanovedades"/>
          <w:rFonts w:ascii="Times New Roman" w:hAnsi="Times New Roman"/>
          <w:iCs/>
          <w:color w:val="000000"/>
          <w:sz w:val="24"/>
          <w:szCs w:val="24"/>
        </w:rPr>
      </w:pPr>
      <w:r w:rsidRPr="004937A8">
        <w:rPr>
          <w:rStyle w:val="cursivanovedades"/>
          <w:rFonts w:ascii="Times New Roman" w:hAnsi="Times New Roman"/>
          <w:iCs/>
          <w:color w:val="000000"/>
          <w:sz w:val="24"/>
          <w:szCs w:val="24"/>
        </w:rPr>
        <w:t>Régimen de promoción para empresas radicadas o que en el futuro se radiquen en la Provincia cuya actividad principal esté destinada a operar como “call center”.</w:t>
      </w:r>
    </w:p>
    <w:p w:rsidR="00836DF0" w:rsidRPr="004937A8" w:rsidRDefault="00836DF0" w:rsidP="00850095">
      <w:pPr>
        <w:widowControl w:val="0"/>
        <w:spacing w:after="0" w:line="240" w:lineRule="auto"/>
        <w:ind w:left="720"/>
        <w:jc w:val="both"/>
        <w:rPr>
          <w:rFonts w:ascii="Times New Roman" w:eastAsia="Times New Roman" w:hAnsi="Times New Roman"/>
          <w:sz w:val="24"/>
          <w:szCs w:val="24"/>
          <w:lang w:eastAsia="es-AR"/>
        </w:rPr>
      </w:pPr>
    </w:p>
    <w:p w:rsidR="00A667ED" w:rsidRPr="004937A8" w:rsidRDefault="00A667ED"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sidR="00836DF0" w:rsidRPr="004937A8">
        <w:rPr>
          <w:rFonts w:ascii="Times New Roman" w:eastAsia="Times New Roman" w:hAnsi="Times New Roman"/>
          <w:b/>
          <w:sz w:val="24"/>
          <w:szCs w:val="24"/>
          <w:lang w:eastAsia="es-AR"/>
        </w:rPr>
        <w:t>0</w:t>
      </w:r>
      <w:r w:rsidR="00E76838" w:rsidRPr="004937A8">
        <w:rPr>
          <w:rFonts w:ascii="Times New Roman" w:eastAsia="Times New Roman" w:hAnsi="Times New Roman"/>
          <w:b/>
          <w:sz w:val="24"/>
          <w:szCs w:val="24"/>
          <w:lang w:eastAsia="es-AR"/>
        </w:rPr>
        <w:t>%</w:t>
      </w:r>
    </w:p>
    <w:p w:rsidR="000C22E3" w:rsidRPr="004937A8" w:rsidRDefault="000C22E3" w:rsidP="002C14CA">
      <w:pPr>
        <w:widowControl w:val="0"/>
        <w:spacing w:after="0" w:line="240" w:lineRule="auto"/>
        <w:ind w:left="720"/>
        <w:jc w:val="both"/>
        <w:rPr>
          <w:rFonts w:ascii="Times New Roman" w:eastAsia="Times New Roman" w:hAnsi="Times New Roman"/>
          <w:sz w:val="24"/>
          <w:szCs w:val="24"/>
          <w:lang w:eastAsia="es-AR"/>
        </w:rPr>
      </w:pPr>
    </w:p>
    <w:p w:rsidR="00DC5084" w:rsidRPr="00DC5084" w:rsidRDefault="00DC5084" w:rsidP="00DC5084">
      <w:pPr>
        <w:pStyle w:val="Prrafodelista"/>
        <w:numPr>
          <w:ilvl w:val="0"/>
          <w:numId w:val="8"/>
        </w:numPr>
        <w:jc w:val="both"/>
        <w:rPr>
          <w:rFonts w:ascii="Times New Roman" w:hAnsi="Times New Roman"/>
          <w:sz w:val="24"/>
          <w:szCs w:val="24"/>
        </w:rPr>
      </w:pPr>
      <w:r w:rsidRPr="00DC5084">
        <w:rPr>
          <w:rFonts w:ascii="Times New Roman" w:hAnsi="Times New Roman"/>
          <w:sz w:val="24"/>
          <w:szCs w:val="24"/>
        </w:rPr>
        <w:lastRenderedPageBreak/>
        <w:t>Los ingresos obtenidos por los sujetos radicados en la Zona Franca Santafesina de Villa Constitución, provenientes de actividades realizadas dentro de la misma.</w:t>
      </w:r>
    </w:p>
    <w:p w:rsidR="00DC5084" w:rsidRPr="00DC5084" w:rsidRDefault="00DC5084" w:rsidP="00DC5084">
      <w:pPr>
        <w:pStyle w:val="Prrafodelista"/>
        <w:numPr>
          <w:ilvl w:val="0"/>
          <w:numId w:val="8"/>
        </w:numPr>
        <w:jc w:val="both"/>
        <w:rPr>
          <w:rFonts w:ascii="Times New Roman" w:hAnsi="Times New Roman"/>
          <w:sz w:val="24"/>
          <w:szCs w:val="24"/>
        </w:rPr>
      </w:pPr>
      <w:r w:rsidRPr="00DC5084">
        <w:rPr>
          <w:rFonts w:ascii="Times New Roman" w:hAnsi="Times New Roman"/>
          <w:sz w:val="24"/>
          <w:szCs w:val="24"/>
        </w:rPr>
        <w:t>Los ingresos provenientes de la introducción de bienes desde el territorio aduanero general o especial con destino a la Zona Franca Santafesina de Villa Constitución.</w:t>
      </w:r>
    </w:p>
    <w:p w:rsidR="00DC5084" w:rsidRPr="00DC5084" w:rsidRDefault="00DC5084" w:rsidP="00DC5084">
      <w:pPr>
        <w:pStyle w:val="Prrafodelista"/>
        <w:numPr>
          <w:ilvl w:val="0"/>
          <w:numId w:val="8"/>
        </w:numPr>
        <w:jc w:val="both"/>
        <w:rPr>
          <w:rFonts w:ascii="Times New Roman" w:hAnsi="Times New Roman"/>
          <w:sz w:val="24"/>
          <w:szCs w:val="24"/>
        </w:rPr>
      </w:pPr>
      <w:r w:rsidRPr="00DC5084">
        <w:rPr>
          <w:rFonts w:ascii="Times New Roman" w:hAnsi="Times New Roman"/>
          <w:sz w:val="24"/>
          <w:szCs w:val="24"/>
        </w:rPr>
        <w:t>Los ingresos derivados de la locación de cosas, obras o servicios y/o prestaciones de servicios que se realicen efectivamente en dichos territorios entre los sujetos radicados.</w:t>
      </w:r>
    </w:p>
    <w:p w:rsidR="00BB4D5B" w:rsidRDefault="00BB4D5B" w:rsidP="00382136">
      <w:pPr>
        <w:pStyle w:val="Prrafodelista"/>
        <w:jc w:val="both"/>
        <w:rPr>
          <w:rStyle w:val="cursivanovedades"/>
          <w:rFonts w:ascii="Times New Roman" w:hAnsi="Times New Roman"/>
          <w:iCs/>
          <w:color w:val="000000"/>
          <w:sz w:val="24"/>
          <w:szCs w:val="24"/>
        </w:rPr>
      </w:pPr>
    </w:p>
    <w:p w:rsidR="000C22E3" w:rsidRPr="00CB55F3" w:rsidRDefault="000C22E3" w:rsidP="00382136">
      <w:pPr>
        <w:pStyle w:val="Prrafodelista"/>
        <w:jc w:val="both"/>
        <w:rPr>
          <w:rFonts w:ascii="Times New Roman" w:hAnsi="Times New Roman"/>
          <w:sz w:val="24"/>
          <w:szCs w:val="24"/>
        </w:rPr>
      </w:pPr>
      <w:r w:rsidRPr="00CB55F3">
        <w:rPr>
          <w:rStyle w:val="cursivanovedades"/>
          <w:rFonts w:ascii="Times New Roman" w:hAnsi="Times New Roman"/>
          <w:iCs/>
          <w:color w:val="000000"/>
          <w:sz w:val="24"/>
          <w:szCs w:val="24"/>
        </w:rPr>
        <w:t>Esta alícuota no alcanza a los ingresos brutos generados por:</w:t>
      </w:r>
    </w:p>
    <w:p w:rsidR="000C22E3" w:rsidRPr="00CB55F3" w:rsidRDefault="000C22E3" w:rsidP="00382136">
      <w:pPr>
        <w:pStyle w:val="Prrafodelista"/>
        <w:ind w:firstLine="709"/>
        <w:jc w:val="both"/>
        <w:rPr>
          <w:rFonts w:ascii="Times New Roman" w:hAnsi="Times New Roman"/>
          <w:sz w:val="24"/>
          <w:szCs w:val="24"/>
        </w:rPr>
      </w:pPr>
      <w:r w:rsidRPr="00CB55F3">
        <w:rPr>
          <w:rStyle w:val="cursivanovedades"/>
          <w:rFonts w:ascii="Times New Roman" w:hAnsi="Times New Roman"/>
          <w:iCs/>
          <w:color w:val="000000"/>
          <w:sz w:val="24"/>
          <w:szCs w:val="24"/>
        </w:rPr>
        <w:t>1. La venta de bienes al territorio</w:t>
      </w:r>
      <w:r w:rsidR="00447C1D" w:rsidRPr="00CB55F3">
        <w:rPr>
          <w:rStyle w:val="cursivanovedades"/>
          <w:rFonts w:ascii="Times New Roman" w:hAnsi="Times New Roman"/>
          <w:iCs/>
          <w:color w:val="000000"/>
          <w:sz w:val="24"/>
          <w:szCs w:val="24"/>
        </w:rPr>
        <w:t xml:space="preserve"> </w:t>
      </w:r>
      <w:r w:rsidRPr="00CB55F3">
        <w:rPr>
          <w:rStyle w:val="cursivanovedades"/>
          <w:rFonts w:ascii="Times New Roman" w:hAnsi="Times New Roman"/>
          <w:iCs/>
          <w:color w:val="000000"/>
          <w:sz w:val="24"/>
          <w:szCs w:val="24"/>
        </w:rPr>
        <w:t>aduanero general o especial, salvo que se trate de bienes de capital que no registren antecedentes de producción en dichos ámbitos territoriales.</w:t>
      </w:r>
    </w:p>
    <w:p w:rsidR="000C22E3" w:rsidRPr="00CB55F3" w:rsidRDefault="000C22E3" w:rsidP="00382136">
      <w:pPr>
        <w:pStyle w:val="Prrafodelista"/>
        <w:ind w:firstLine="709"/>
        <w:jc w:val="both"/>
        <w:rPr>
          <w:rFonts w:ascii="Times New Roman" w:hAnsi="Times New Roman"/>
          <w:sz w:val="24"/>
          <w:szCs w:val="24"/>
        </w:rPr>
      </w:pPr>
      <w:r w:rsidRPr="00CB55F3">
        <w:rPr>
          <w:rStyle w:val="cursivanovedades"/>
          <w:rFonts w:ascii="Times New Roman" w:hAnsi="Times New Roman"/>
          <w:iCs/>
          <w:color w:val="000000"/>
          <w:sz w:val="24"/>
          <w:szCs w:val="24"/>
        </w:rPr>
        <w:t>2. Las locaciones y/o prestaciones de servicios a locatarios y prestatarios establecidos en el territorio aduanero general o especial para ser utilizadas en dicho territorio.</w:t>
      </w:r>
    </w:p>
    <w:p w:rsidR="00447C1D" w:rsidRPr="00CB55F3" w:rsidRDefault="00447C1D" w:rsidP="00CB55F3">
      <w:pPr>
        <w:pStyle w:val="Prrafodelista"/>
        <w:rPr>
          <w:rFonts w:ascii="Times New Roman" w:hAnsi="Times New Roman"/>
          <w:sz w:val="24"/>
          <w:szCs w:val="24"/>
        </w:rPr>
      </w:pPr>
    </w:p>
    <w:p w:rsidR="000C22E3" w:rsidRDefault="00DC5084" w:rsidP="00382136">
      <w:pPr>
        <w:pStyle w:val="Prrafodelista"/>
        <w:spacing w:line="240" w:lineRule="auto"/>
        <w:jc w:val="both"/>
        <w:rPr>
          <w:rFonts w:ascii="Times New Roman" w:hAnsi="Times New Roman"/>
          <w:iCs/>
          <w:sz w:val="24"/>
          <w:szCs w:val="24"/>
        </w:rPr>
      </w:pPr>
      <w:r w:rsidRPr="00DC5084">
        <w:rPr>
          <w:rFonts w:ascii="Times New Roman" w:hAnsi="Times New Roman"/>
          <w:iCs/>
          <w:sz w:val="24"/>
          <w:szCs w:val="24"/>
        </w:rPr>
        <w:t>Los sujetos que desarrollen las actividades incluidas en el presente inciso, están obligados a inscribirse como contribuyente en el impuesto y a cumplimentar las restantes obligaciones que como contribuyente les corresponden, incluida la presentación de las declaraciones juradas respectivas.</w:t>
      </w:r>
    </w:p>
    <w:p w:rsidR="00DC5084" w:rsidRPr="00DC5084" w:rsidRDefault="00DC5084" w:rsidP="00382136">
      <w:pPr>
        <w:pStyle w:val="Prrafodelista"/>
        <w:spacing w:line="240" w:lineRule="auto"/>
        <w:jc w:val="both"/>
        <w:rPr>
          <w:rStyle w:val="cursivanovedades"/>
          <w:rFonts w:ascii="Times New Roman" w:hAnsi="Times New Roman"/>
          <w:iCs/>
          <w:color w:val="000000"/>
          <w:sz w:val="24"/>
          <w:szCs w:val="24"/>
        </w:rPr>
      </w:pPr>
    </w:p>
    <w:p w:rsidR="00DC5084" w:rsidRPr="00DC5084" w:rsidRDefault="00DC5084" w:rsidP="00DC5084">
      <w:pPr>
        <w:pStyle w:val="Prrafodelista"/>
        <w:numPr>
          <w:ilvl w:val="0"/>
          <w:numId w:val="23"/>
        </w:numPr>
        <w:spacing w:line="240" w:lineRule="auto"/>
        <w:jc w:val="both"/>
        <w:rPr>
          <w:rStyle w:val="cursivanovedades"/>
          <w:rFonts w:ascii="Times New Roman" w:hAnsi="Times New Roman"/>
          <w:iCs/>
          <w:color w:val="000000"/>
          <w:sz w:val="24"/>
          <w:szCs w:val="24"/>
        </w:rPr>
      </w:pPr>
      <w:r w:rsidRPr="00DC5084">
        <w:rPr>
          <w:rFonts w:ascii="Times New Roman" w:hAnsi="Times New Roman"/>
          <w:iCs/>
          <w:color w:val="000000"/>
          <w:sz w:val="24"/>
          <w:szCs w:val="24"/>
        </w:rPr>
        <w:t> Los ingresos provenientes de la construcción de obra pública, cuando el estudio, la ejecución, fiscalización y/o financiamiento se encuentre a cargo del Estado Nacional, Provincial y/o Municipal o Comunal, comprendiéndose dentro del mismo a los entes centralizados, descentralizados, autárquicos, sociedades anónimas con participación estatal mayoritaria, instituciones de seguridad social o empresas del Estado Nacional, Provincial y/o Municipal o Comunal que realicen operaciones comerciales, industriales, bancarias, de prestación de servicios o de cualquier tipo de actividad a título oneroso.</w:t>
      </w:r>
    </w:p>
    <w:p w:rsidR="000C22E3" w:rsidRPr="00CB55F3" w:rsidRDefault="000C22E3" w:rsidP="00382136">
      <w:pPr>
        <w:pStyle w:val="Prrafodelista"/>
        <w:spacing w:line="240" w:lineRule="auto"/>
        <w:jc w:val="both"/>
        <w:rPr>
          <w:rStyle w:val="cursivanovedades"/>
          <w:rFonts w:ascii="Times New Roman" w:hAnsi="Times New Roman"/>
          <w:iCs/>
          <w:color w:val="000000"/>
          <w:sz w:val="24"/>
          <w:szCs w:val="24"/>
        </w:rPr>
      </w:pPr>
    </w:p>
    <w:p w:rsidR="000C22E3" w:rsidRPr="00CB55F3" w:rsidRDefault="000C22E3" w:rsidP="008D4378">
      <w:pPr>
        <w:pStyle w:val="Prrafodelista"/>
        <w:spacing w:line="240" w:lineRule="auto"/>
        <w:ind w:left="1418"/>
        <w:jc w:val="both"/>
        <w:rPr>
          <w:rFonts w:ascii="Times New Roman" w:hAnsi="Times New Roman"/>
          <w:sz w:val="24"/>
          <w:szCs w:val="24"/>
        </w:rPr>
      </w:pPr>
      <w:r w:rsidRPr="00CB55F3">
        <w:rPr>
          <w:rFonts w:ascii="Times New Roman" w:hAnsi="Times New Roman"/>
          <w:sz w:val="24"/>
          <w:szCs w:val="24"/>
        </w:rPr>
        <w:t>La alícuota del 0% también será de aplicación para el caso de los subcontratistas, cuando se deje debida constancia de tal calidad en la factura o comprobante que al efecto se emita</w:t>
      </w:r>
      <w:r w:rsidR="00382136">
        <w:rPr>
          <w:rFonts w:ascii="Times New Roman" w:hAnsi="Times New Roman"/>
          <w:sz w:val="24"/>
          <w:szCs w:val="24"/>
        </w:rPr>
        <w:t>.</w:t>
      </w:r>
    </w:p>
    <w:p w:rsidR="000C22E3" w:rsidRPr="00CB55F3" w:rsidRDefault="000C22E3" w:rsidP="00382136">
      <w:pPr>
        <w:pStyle w:val="Prrafodelista"/>
        <w:spacing w:line="240" w:lineRule="auto"/>
        <w:jc w:val="both"/>
        <w:rPr>
          <w:rFonts w:ascii="Times New Roman" w:hAnsi="Times New Roman"/>
          <w:sz w:val="24"/>
          <w:szCs w:val="24"/>
        </w:rPr>
      </w:pPr>
    </w:p>
    <w:p w:rsidR="000C22E3" w:rsidRPr="00CB55F3" w:rsidRDefault="000C22E3" w:rsidP="00DC5084">
      <w:pPr>
        <w:pStyle w:val="Prrafodelista"/>
        <w:numPr>
          <w:ilvl w:val="0"/>
          <w:numId w:val="23"/>
        </w:numPr>
        <w:spacing w:line="240" w:lineRule="auto"/>
        <w:jc w:val="both"/>
        <w:rPr>
          <w:rFonts w:ascii="Times New Roman" w:hAnsi="Times New Roman"/>
          <w:sz w:val="24"/>
          <w:szCs w:val="24"/>
        </w:rPr>
      </w:pPr>
      <w:r w:rsidRPr="00CB55F3">
        <w:rPr>
          <w:rFonts w:ascii="Times New Roman" w:hAnsi="Times New Roman"/>
          <w:sz w:val="24"/>
          <w:szCs w:val="24"/>
        </w:rPr>
        <w:t>La actividad de construcción de inmuebles a aquellas empresas cuya facturación anual sea menor a $ 2.250.000.</w:t>
      </w:r>
      <w:r w:rsidR="00BB4D5B">
        <w:rPr>
          <w:rFonts w:ascii="Times New Roman" w:hAnsi="Times New Roman"/>
          <w:sz w:val="24"/>
          <w:szCs w:val="24"/>
        </w:rPr>
        <w:t>-</w:t>
      </w:r>
    </w:p>
    <w:p w:rsidR="002C14CA" w:rsidRPr="004937A8" w:rsidRDefault="002C14CA" w:rsidP="00A667ED">
      <w:pPr>
        <w:widowControl w:val="0"/>
        <w:spacing w:after="0" w:line="240" w:lineRule="auto"/>
        <w:jc w:val="both"/>
        <w:rPr>
          <w:rFonts w:ascii="Times New Roman" w:eastAsia="Times New Roman" w:hAnsi="Times New Roman"/>
          <w:sz w:val="24"/>
          <w:szCs w:val="24"/>
          <w:lang w:eastAsia="es-AR"/>
        </w:rPr>
      </w:pPr>
    </w:p>
    <w:p w:rsidR="00A667ED" w:rsidRPr="004937A8" w:rsidRDefault="000C22E3"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0,20</w:t>
      </w:r>
      <w:r w:rsidR="00A667ED" w:rsidRPr="004937A8">
        <w:rPr>
          <w:rFonts w:ascii="Times New Roman" w:eastAsia="Times New Roman" w:hAnsi="Times New Roman"/>
          <w:b/>
          <w:sz w:val="24"/>
          <w:szCs w:val="24"/>
          <w:lang w:eastAsia="es-AR"/>
        </w:rPr>
        <w:t>%</w:t>
      </w:r>
    </w:p>
    <w:p w:rsidR="00A667ED" w:rsidRPr="004937A8" w:rsidRDefault="00E76838" w:rsidP="00A667ED">
      <w:pPr>
        <w:widowControl w:val="0"/>
        <w:spacing w:after="0" w:line="240" w:lineRule="auto"/>
        <w:jc w:val="both"/>
        <w:rPr>
          <w:rFonts w:ascii="Times New Roman" w:eastAsia="Times New Roman" w:hAnsi="Times New Roman"/>
          <w:sz w:val="24"/>
          <w:szCs w:val="24"/>
          <w:lang w:eastAsia="es-AR"/>
        </w:rPr>
      </w:pPr>
      <w:r w:rsidRPr="004937A8">
        <w:rPr>
          <w:rFonts w:ascii="Times New Roman" w:eastAsia="Times New Roman" w:hAnsi="Times New Roman"/>
          <w:sz w:val="24"/>
          <w:szCs w:val="24"/>
          <w:lang w:eastAsia="es-AR"/>
        </w:rPr>
        <w:t xml:space="preserve"> </w:t>
      </w:r>
    </w:p>
    <w:p w:rsidR="00DC5084" w:rsidRPr="00DC5084" w:rsidRDefault="00DC5084" w:rsidP="00274D2E">
      <w:pPr>
        <w:pStyle w:val="Prrafodelista"/>
        <w:spacing w:line="240" w:lineRule="auto"/>
        <w:jc w:val="both"/>
        <w:rPr>
          <w:rStyle w:val="cursivanovedades"/>
          <w:rFonts w:ascii="Times New Roman" w:hAnsi="Times New Roman"/>
          <w:iCs/>
          <w:color w:val="000000"/>
          <w:sz w:val="24"/>
          <w:szCs w:val="24"/>
        </w:rPr>
      </w:pPr>
      <w:r w:rsidRPr="00DC5084">
        <w:rPr>
          <w:rStyle w:val="cursivanovedades"/>
          <w:rFonts w:ascii="Times New Roman" w:hAnsi="Times New Roman"/>
          <w:color w:val="000000"/>
          <w:sz w:val="24"/>
          <w:szCs w:val="24"/>
        </w:rPr>
        <w:t>Comercialización de cereales, forrajeras, oleaginosas y cualquier otro producto agrícola, efectuada por cuenta propia por los acopiadores de esos productos, cuyos ingresos brutos anuales totales en el período fiscal inmediato anterior, generados exclusivamente por esta actividad, resulten inferiores o iguales a $ 200.000.000.</w:t>
      </w:r>
    </w:p>
    <w:p w:rsidR="008E0490" w:rsidRPr="004937A8" w:rsidRDefault="008E0490" w:rsidP="008E0490">
      <w:pPr>
        <w:pStyle w:val="Prrafodelista"/>
        <w:rPr>
          <w:rFonts w:eastAsia="Times New Roman"/>
          <w:lang w:eastAsia="es-AR"/>
        </w:rPr>
      </w:pPr>
    </w:p>
    <w:p w:rsidR="00A667ED" w:rsidRPr="004937A8" w:rsidRDefault="00447C1D"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lastRenderedPageBreak/>
        <w:t>Alícuota del 0,25</w:t>
      </w:r>
      <w:r w:rsidR="00A667ED" w:rsidRPr="004937A8">
        <w:rPr>
          <w:rFonts w:ascii="Times New Roman" w:eastAsia="Times New Roman" w:hAnsi="Times New Roman"/>
          <w:b/>
          <w:sz w:val="24"/>
          <w:szCs w:val="24"/>
          <w:lang w:eastAsia="es-AR"/>
        </w:rPr>
        <w:t>%</w:t>
      </w:r>
    </w:p>
    <w:p w:rsidR="00A667ED" w:rsidRPr="004937A8" w:rsidRDefault="00A667ED" w:rsidP="00A667ED">
      <w:pPr>
        <w:widowControl w:val="0"/>
        <w:spacing w:after="0" w:line="240" w:lineRule="auto"/>
        <w:jc w:val="both"/>
        <w:rPr>
          <w:rFonts w:ascii="Times New Roman" w:eastAsia="Times New Roman" w:hAnsi="Times New Roman"/>
          <w:sz w:val="24"/>
          <w:szCs w:val="24"/>
          <w:lang w:eastAsia="es-AR"/>
        </w:rPr>
      </w:pPr>
    </w:p>
    <w:p w:rsidR="00DC5084" w:rsidRPr="00DC5084" w:rsidRDefault="00DC5084" w:rsidP="00AF4098">
      <w:pPr>
        <w:widowControl w:val="0"/>
        <w:tabs>
          <w:tab w:val="left" w:pos="1134"/>
        </w:tabs>
        <w:spacing w:after="0" w:line="240" w:lineRule="auto"/>
        <w:ind w:left="720"/>
        <w:jc w:val="both"/>
        <w:rPr>
          <w:rStyle w:val="cursivanovedades"/>
          <w:rFonts w:ascii="Times New Roman" w:hAnsi="Times New Roman"/>
          <w:iCs/>
          <w:color w:val="000000"/>
          <w:sz w:val="24"/>
          <w:szCs w:val="24"/>
        </w:rPr>
      </w:pPr>
      <w:r w:rsidRPr="00DC5084">
        <w:rPr>
          <w:rFonts w:ascii="Times New Roman" w:hAnsi="Times New Roman"/>
          <w:iCs/>
          <w:color w:val="000000"/>
          <w:sz w:val="24"/>
          <w:szCs w:val="24"/>
        </w:rPr>
        <w:t>Comercialización de cereales, forrajeras, oleaginosos y cualquier otro producto agrícola, efectuadas por cuenta propia por los acopiadores de esos productos, cuyos ingresos brutos anuales totales en el período fiscal inmediato anterior generados exclusivamente por esta actividad resulten superiores a $ 200.000.000.</w:t>
      </w:r>
    </w:p>
    <w:p w:rsidR="00AF4098" w:rsidRDefault="00AF4098" w:rsidP="00AF4098">
      <w:pPr>
        <w:widowControl w:val="0"/>
        <w:tabs>
          <w:tab w:val="left" w:pos="1134"/>
        </w:tabs>
        <w:spacing w:after="0" w:line="240" w:lineRule="auto"/>
        <w:ind w:left="720"/>
        <w:jc w:val="both"/>
        <w:rPr>
          <w:rStyle w:val="cursivanovedades"/>
          <w:rFonts w:ascii="Times New Roman" w:hAnsi="Times New Roman"/>
          <w:iCs/>
          <w:color w:val="000000"/>
          <w:sz w:val="24"/>
          <w:szCs w:val="24"/>
        </w:rPr>
      </w:pPr>
    </w:p>
    <w:p w:rsidR="00AF4098" w:rsidRDefault="00AF4098" w:rsidP="00274D2E">
      <w:pPr>
        <w:widowControl w:val="0"/>
        <w:tabs>
          <w:tab w:val="left" w:pos="1134"/>
        </w:tabs>
        <w:spacing w:after="0" w:line="240" w:lineRule="auto"/>
        <w:ind w:left="720"/>
        <w:jc w:val="both"/>
        <w:rPr>
          <w:rStyle w:val="cursivanovedades"/>
          <w:rFonts w:ascii="Times New Roman" w:hAnsi="Times New Roman"/>
          <w:iCs/>
          <w:color w:val="000000"/>
          <w:sz w:val="24"/>
          <w:szCs w:val="24"/>
        </w:rPr>
      </w:pPr>
    </w:p>
    <w:p w:rsidR="00AF4098" w:rsidRPr="004937A8" w:rsidRDefault="00AF4098" w:rsidP="00AF4098">
      <w:pPr>
        <w:widowControl w:val="0"/>
        <w:numPr>
          <w:ilvl w:val="0"/>
          <w:numId w:val="1"/>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0,7</w:t>
      </w:r>
      <w:r w:rsidRPr="004937A8">
        <w:rPr>
          <w:rFonts w:ascii="Times New Roman" w:eastAsia="Times New Roman" w:hAnsi="Times New Roman"/>
          <w:b/>
          <w:sz w:val="24"/>
          <w:szCs w:val="24"/>
          <w:lang w:eastAsia="es-AR"/>
        </w:rPr>
        <w:t>5%</w:t>
      </w:r>
    </w:p>
    <w:p w:rsidR="00AF4098" w:rsidRDefault="00AF4098" w:rsidP="00274D2E">
      <w:pPr>
        <w:widowControl w:val="0"/>
        <w:tabs>
          <w:tab w:val="left" w:pos="1134"/>
        </w:tabs>
        <w:spacing w:after="0" w:line="240" w:lineRule="auto"/>
        <w:ind w:left="720"/>
        <w:jc w:val="both"/>
        <w:rPr>
          <w:rFonts w:ascii="Times New Roman" w:eastAsia="Times New Roman" w:hAnsi="Times New Roman"/>
          <w:sz w:val="24"/>
          <w:szCs w:val="24"/>
          <w:lang w:eastAsia="es-AR"/>
        </w:rPr>
      </w:pPr>
    </w:p>
    <w:p w:rsid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hAnsi="Times New Roman"/>
          <w:sz w:val="24"/>
          <w:szCs w:val="24"/>
        </w:rPr>
        <w:t>Agricultura y ganadería</w:t>
      </w:r>
    </w:p>
    <w:p w:rsidR="00AF4098" w:rsidRP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eastAsia="Times New Roman" w:hAnsi="Times New Roman"/>
          <w:iCs/>
          <w:sz w:val="24"/>
          <w:szCs w:val="24"/>
          <w:lang w:val="es-ES" w:eastAsia="es-AR"/>
        </w:rPr>
        <w:t>Silvicultura y extracción de madera</w:t>
      </w:r>
    </w:p>
    <w:p w:rsidR="00AF4098" w:rsidRP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eastAsia="Times New Roman" w:hAnsi="Times New Roman"/>
          <w:iCs/>
          <w:sz w:val="24"/>
          <w:szCs w:val="24"/>
          <w:lang w:val="es-ES" w:eastAsia="es-AR"/>
        </w:rPr>
        <w:t>Caza ordinaria o mediante trampas y repoblación de animales</w:t>
      </w:r>
    </w:p>
    <w:p w:rsidR="00AF4098" w:rsidRP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eastAsia="Times New Roman" w:hAnsi="Times New Roman"/>
          <w:iCs/>
          <w:sz w:val="24"/>
          <w:szCs w:val="24"/>
          <w:lang w:val="es-ES" w:eastAsia="es-AR"/>
        </w:rPr>
        <w:t>Pesca</w:t>
      </w:r>
    </w:p>
    <w:p w:rsidR="00AF4098" w:rsidRP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eastAsia="Times New Roman" w:hAnsi="Times New Roman"/>
          <w:iCs/>
          <w:sz w:val="24"/>
          <w:szCs w:val="24"/>
          <w:lang w:val="es-ES" w:eastAsia="es-AR"/>
        </w:rPr>
        <w:t>Explotación de minas de carbón</w:t>
      </w:r>
    </w:p>
    <w:p w:rsidR="00AF4098" w:rsidRP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eastAsia="Times New Roman" w:hAnsi="Times New Roman"/>
          <w:iCs/>
          <w:sz w:val="24"/>
          <w:szCs w:val="24"/>
          <w:lang w:val="es-ES" w:eastAsia="es-AR"/>
        </w:rPr>
        <w:t>Extracción de minerales no metálicos no clasificados en otra parte y explotación de canteras</w:t>
      </w:r>
    </w:p>
    <w:p w:rsidR="00A667ED" w:rsidRPr="00AF4098" w:rsidRDefault="00AF4098" w:rsidP="00AF4098">
      <w:pPr>
        <w:pStyle w:val="Prrafodelista"/>
        <w:numPr>
          <w:ilvl w:val="0"/>
          <w:numId w:val="4"/>
        </w:numPr>
        <w:ind w:left="1468" w:hanging="357"/>
        <w:jc w:val="both"/>
        <w:rPr>
          <w:rFonts w:ascii="Times New Roman" w:hAnsi="Times New Roman"/>
          <w:sz w:val="24"/>
          <w:szCs w:val="24"/>
        </w:rPr>
      </w:pPr>
      <w:r w:rsidRPr="00AF4098">
        <w:rPr>
          <w:rFonts w:ascii="Times New Roman" w:eastAsia="Times New Roman" w:hAnsi="Times New Roman"/>
          <w:iCs/>
          <w:sz w:val="24"/>
          <w:szCs w:val="24"/>
          <w:lang w:val="es-ES" w:eastAsia="es-AR"/>
        </w:rPr>
        <w:t>La mera compra de productos agropecuarios, forestales, frutos del país y minerales para industrializarlos o venderlos fuera de la jurisdicción.</w:t>
      </w:r>
    </w:p>
    <w:p w:rsidR="00A667ED" w:rsidRPr="004937A8" w:rsidRDefault="00A667ED" w:rsidP="00A667ED">
      <w:pPr>
        <w:widowControl w:val="0"/>
        <w:spacing w:after="0" w:line="240" w:lineRule="auto"/>
        <w:jc w:val="both"/>
        <w:rPr>
          <w:rFonts w:ascii="Times New Roman" w:eastAsia="Times New Roman" w:hAnsi="Times New Roman"/>
          <w:sz w:val="24"/>
          <w:szCs w:val="24"/>
          <w:lang w:eastAsia="es-AR"/>
        </w:rPr>
      </w:pPr>
    </w:p>
    <w:p w:rsidR="00A667ED" w:rsidRDefault="00A667ED"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sidR="00447C1D" w:rsidRPr="004937A8">
        <w:rPr>
          <w:rFonts w:ascii="Times New Roman" w:eastAsia="Times New Roman" w:hAnsi="Times New Roman"/>
          <w:b/>
          <w:sz w:val="24"/>
          <w:szCs w:val="24"/>
          <w:lang w:eastAsia="es-AR"/>
        </w:rPr>
        <w:t>1,00</w:t>
      </w:r>
      <w:r w:rsidRPr="004937A8">
        <w:rPr>
          <w:rFonts w:ascii="Times New Roman" w:eastAsia="Times New Roman" w:hAnsi="Times New Roman"/>
          <w:b/>
          <w:sz w:val="24"/>
          <w:szCs w:val="24"/>
          <w:lang w:eastAsia="es-AR"/>
        </w:rPr>
        <w:t>%</w:t>
      </w:r>
    </w:p>
    <w:p w:rsidR="00BB4D5B" w:rsidRPr="004937A8" w:rsidRDefault="00BB4D5B" w:rsidP="00BB4D5B">
      <w:pPr>
        <w:widowControl w:val="0"/>
        <w:spacing w:after="0" w:line="240" w:lineRule="auto"/>
        <w:ind w:left="720"/>
        <w:jc w:val="both"/>
        <w:rPr>
          <w:rFonts w:ascii="Times New Roman" w:eastAsia="Times New Roman" w:hAnsi="Times New Roman"/>
          <w:b/>
          <w:sz w:val="24"/>
          <w:szCs w:val="24"/>
          <w:lang w:eastAsia="es-AR"/>
        </w:rPr>
      </w:pPr>
    </w:p>
    <w:p w:rsidR="00447C1D" w:rsidRPr="00CB55F3" w:rsidRDefault="00447C1D" w:rsidP="00DC5084">
      <w:pPr>
        <w:pStyle w:val="Prrafodelista"/>
        <w:numPr>
          <w:ilvl w:val="0"/>
          <w:numId w:val="24"/>
        </w:numPr>
        <w:ind w:left="1468" w:hanging="357"/>
        <w:jc w:val="both"/>
        <w:rPr>
          <w:rFonts w:ascii="Times New Roman" w:hAnsi="Times New Roman"/>
          <w:sz w:val="24"/>
          <w:szCs w:val="24"/>
        </w:rPr>
      </w:pPr>
      <w:r w:rsidRPr="00CB55F3">
        <w:rPr>
          <w:rFonts w:ascii="Times New Roman" w:hAnsi="Times New Roman"/>
          <w:sz w:val="24"/>
          <w:szCs w:val="24"/>
        </w:rPr>
        <w:t>Comercio al por menor de medicamentos</w:t>
      </w:r>
      <w:r w:rsidRPr="00DC5084">
        <w:t xml:space="preserve">, </w:t>
      </w:r>
      <w:r w:rsidRPr="00DC5084">
        <w:rPr>
          <w:rFonts w:ascii="Times New Roman" w:hAnsi="Times New Roman"/>
          <w:sz w:val="24"/>
          <w:szCs w:val="24"/>
        </w:rPr>
        <w:t>incluidos los suministrados</w:t>
      </w:r>
      <w:r w:rsidR="00CB55F3" w:rsidRPr="00DC5084">
        <w:rPr>
          <w:rFonts w:ascii="Times New Roman" w:hAnsi="Times New Roman"/>
          <w:sz w:val="24"/>
          <w:szCs w:val="24"/>
        </w:rPr>
        <w:t xml:space="preserve"> </w:t>
      </w:r>
      <w:r w:rsidRPr="00DC5084">
        <w:rPr>
          <w:rFonts w:ascii="Times New Roman" w:hAnsi="Times New Roman"/>
          <w:sz w:val="24"/>
          <w:szCs w:val="24"/>
        </w:rPr>
        <w:t>en</w:t>
      </w:r>
      <w:r w:rsidR="00163D74" w:rsidRPr="00DC5084">
        <w:rPr>
          <w:rFonts w:ascii="Times New Roman" w:hAnsi="Times New Roman"/>
          <w:sz w:val="24"/>
          <w:szCs w:val="24"/>
        </w:rPr>
        <w:t xml:space="preserve"> </w:t>
      </w:r>
      <w:r w:rsidRPr="00DC5084">
        <w:rPr>
          <w:rFonts w:ascii="Times New Roman" w:hAnsi="Times New Roman"/>
          <w:sz w:val="24"/>
          <w:szCs w:val="24"/>
        </w:rPr>
        <w:t>sanatorios</w:t>
      </w:r>
      <w:r w:rsidR="00CB55F3" w:rsidRPr="00DC5084">
        <w:rPr>
          <w:rFonts w:ascii="Times New Roman" w:hAnsi="Times New Roman"/>
          <w:sz w:val="24"/>
          <w:szCs w:val="24"/>
        </w:rPr>
        <w:t>.</w:t>
      </w:r>
    </w:p>
    <w:p w:rsidR="002C14CA" w:rsidRDefault="00447C1D" w:rsidP="00DC5084">
      <w:pPr>
        <w:pStyle w:val="Prrafodelista"/>
        <w:numPr>
          <w:ilvl w:val="0"/>
          <w:numId w:val="24"/>
        </w:numPr>
        <w:ind w:left="1468" w:hanging="357"/>
        <w:jc w:val="both"/>
        <w:rPr>
          <w:rFonts w:ascii="Times New Roman" w:hAnsi="Times New Roman"/>
          <w:sz w:val="24"/>
          <w:szCs w:val="24"/>
        </w:rPr>
      </w:pPr>
      <w:r w:rsidRPr="00AF4098">
        <w:rPr>
          <w:rFonts w:ascii="Times New Roman" w:hAnsi="Times New Roman"/>
          <w:sz w:val="24"/>
          <w:szCs w:val="24"/>
        </w:rPr>
        <w:t>Producción de petróleo crudo y gas natural</w:t>
      </w:r>
      <w:r w:rsidR="00CB55F3" w:rsidRPr="00AF4098">
        <w:rPr>
          <w:rFonts w:ascii="Times New Roman" w:hAnsi="Times New Roman"/>
          <w:sz w:val="24"/>
          <w:szCs w:val="24"/>
        </w:rPr>
        <w:t>.</w:t>
      </w:r>
    </w:p>
    <w:p w:rsidR="00AF4098" w:rsidRPr="00AF4098" w:rsidRDefault="00AF4098" w:rsidP="00AF4098">
      <w:pPr>
        <w:pStyle w:val="Prrafodelista"/>
        <w:ind w:left="1468"/>
        <w:jc w:val="both"/>
        <w:rPr>
          <w:rFonts w:ascii="Times New Roman" w:hAnsi="Times New Roman"/>
          <w:sz w:val="24"/>
          <w:szCs w:val="24"/>
        </w:rPr>
      </w:pPr>
    </w:p>
    <w:p w:rsidR="00A667ED" w:rsidRPr="004937A8" w:rsidRDefault="00A667ED"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sidR="00447C1D" w:rsidRPr="004937A8">
        <w:rPr>
          <w:rFonts w:ascii="Times New Roman" w:eastAsia="Times New Roman" w:hAnsi="Times New Roman"/>
          <w:b/>
          <w:sz w:val="24"/>
          <w:szCs w:val="24"/>
          <w:lang w:eastAsia="es-AR"/>
        </w:rPr>
        <w:t>1,50</w:t>
      </w:r>
      <w:r w:rsidRPr="004937A8">
        <w:rPr>
          <w:rFonts w:ascii="Times New Roman" w:eastAsia="Times New Roman" w:hAnsi="Times New Roman"/>
          <w:b/>
          <w:sz w:val="24"/>
          <w:szCs w:val="24"/>
          <w:lang w:eastAsia="es-AR"/>
        </w:rPr>
        <w:t>%</w:t>
      </w:r>
    </w:p>
    <w:p w:rsidR="00A667ED" w:rsidRPr="004937A8" w:rsidRDefault="00A667ED" w:rsidP="00A667ED">
      <w:pPr>
        <w:widowControl w:val="0"/>
        <w:spacing w:after="0" w:line="240" w:lineRule="auto"/>
        <w:jc w:val="both"/>
        <w:rPr>
          <w:rFonts w:ascii="Times New Roman" w:eastAsia="Times New Roman" w:hAnsi="Times New Roman"/>
          <w:sz w:val="24"/>
          <w:szCs w:val="24"/>
          <w:lang w:eastAsia="es-AR"/>
        </w:rPr>
      </w:pPr>
    </w:p>
    <w:p w:rsidR="00AF4098" w:rsidRPr="00882250"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t>Transporte de cargas y pasajeros cuando para el ejercicio de la actividad se afecten vehículos radicados en Jurisdicción de la Provincia de Santa Fe. En caso de que se afecten, además, vehículos radicados en otras jurisdicciones, los ingresos alcanzados por esta alícuota se determinarán en proporción a los vehículos radicados en la provincia de Santa Fe. La proporción restante tributará a alícuota básica.</w:t>
      </w:r>
    </w:p>
    <w:p w:rsidR="00AF4098" w:rsidRP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t>Las actividades industriales en general de empresas que hayan tenido durante el ejercicio anterior ingresos brutos superiores a $ 64.000.000, excepto para los ingresos que provengan del expendio de productos de propia elaboración directamente al público consumidor, que resultarán gravados a la alícuota básica.</w:t>
      </w:r>
    </w:p>
    <w:p w:rsid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t>Los ingresos provenientes de la actividad industrial de transformación de cereales y oleaginosas que hayan tenido ingresos brutos anuales totales en el período fiscal inmediato anterior iguales o superiores a $ 64.000.000 y/o hayan procesado en dicho período más de trescientas sesenta mil (360.000) toneladas de granos.</w:t>
      </w:r>
    </w:p>
    <w:p w:rsid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lastRenderedPageBreak/>
        <w:t xml:space="preserve"> La actividad industrial bajo la modalidad de fasón, desarrollada para terceros por los sujetos denominados fasoniers o confeccionistas.</w:t>
      </w:r>
    </w:p>
    <w:p w:rsid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t>Los ingresos brutos correspondientes a la venta de productos realizada por contribuyentes con establecimientos industriales, excepto por las ventas al público consumidor, cuya elaboración se efectuó bajo la modalidad de fasón.</w:t>
      </w:r>
    </w:p>
    <w:p w:rsid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t>La venta directa de las carnes realizada por establecimientos faenadores de animales vacunos, porcinos, ovinos y caprinos a cualquier otro operador de la cadena comercial cuando los ingresos brutos anuales totales generados por esta actividad, en el período fiscal inmediato anterior al considerado, resulten superiores a $ 30.000.000, excepto por sus ventas al público consumidor, que tributarán a la alícuota básica o general.</w:t>
      </w:r>
    </w:p>
    <w:p w:rsid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sz w:val="24"/>
          <w:szCs w:val="24"/>
          <w:lang w:val="es-ES"/>
        </w:rPr>
        <w:t>La venta de carnes vacunas, porcinas, ovinas y caprinas de animales faenados directamente por el matarife abastecedor en establecimientos de terceros, que cuenten con la matrícula habilitante otorgada por el organismo de contralor pertinente, excepto las ventas al público consumidor de dichos productos, que tributarán a la alícuota básica o general.</w:t>
      </w:r>
    </w:p>
    <w:p w:rsidR="00AF4098" w:rsidRPr="00AF4098" w:rsidRDefault="00AF4098" w:rsidP="00C714B9">
      <w:pPr>
        <w:pStyle w:val="Prrafodelista"/>
        <w:numPr>
          <w:ilvl w:val="0"/>
          <w:numId w:val="21"/>
        </w:numPr>
        <w:ind w:left="1468" w:hanging="357"/>
        <w:jc w:val="both"/>
        <w:rPr>
          <w:rFonts w:ascii="Times New Roman" w:hAnsi="Times New Roman"/>
          <w:sz w:val="24"/>
          <w:szCs w:val="24"/>
          <w:lang w:val="es-ES"/>
        </w:rPr>
      </w:pPr>
      <w:r w:rsidRPr="00AF4098">
        <w:rPr>
          <w:rFonts w:ascii="Times New Roman" w:hAnsi="Times New Roman"/>
          <w:iCs/>
          <w:sz w:val="24"/>
          <w:szCs w:val="24"/>
          <w:lang w:val="es-ES"/>
        </w:rPr>
        <w:t>Los ingresos de los establecimientos faenadores, provenientes de la venta de cueros frescos recibidos como retribución del servicio de faena de animales vacunos, porcinos, ovinos y caprinos de propiedad de terceros, cuando los ingresos brutos anuales totales generados por esta actividad, en el período fiscal inmediato anterior al considerado, resulten superiores a $ 64.000.000.</w:t>
      </w:r>
    </w:p>
    <w:p w:rsidR="002C14CA" w:rsidRPr="00CB55F3" w:rsidRDefault="002C14CA" w:rsidP="00CB55F3">
      <w:pPr>
        <w:pStyle w:val="Prrafodelista"/>
        <w:ind w:left="0"/>
        <w:rPr>
          <w:rFonts w:ascii="Times New Roman" w:eastAsia="Times New Roman" w:hAnsi="Times New Roman"/>
          <w:sz w:val="24"/>
          <w:szCs w:val="24"/>
          <w:lang w:eastAsia="es-AR"/>
        </w:rPr>
      </w:pPr>
    </w:p>
    <w:p w:rsidR="009B3A32" w:rsidRPr="004937A8" w:rsidRDefault="009B3A32" w:rsidP="00133EF1">
      <w:pPr>
        <w:widowControl w:val="0"/>
        <w:numPr>
          <w:ilvl w:val="0"/>
          <w:numId w:val="1"/>
        </w:numPr>
        <w:spacing w:after="0" w:line="240" w:lineRule="auto"/>
        <w:jc w:val="both"/>
        <w:rPr>
          <w:rFonts w:ascii="Times New Roman" w:eastAsia="Times New Roman" w:hAnsi="Times New Roman"/>
          <w:sz w:val="24"/>
          <w:szCs w:val="24"/>
          <w:lang w:eastAsia="es-AR"/>
        </w:rPr>
      </w:pPr>
      <w:r w:rsidRPr="004937A8">
        <w:rPr>
          <w:rFonts w:ascii="Times New Roman" w:eastAsia="Times New Roman" w:hAnsi="Times New Roman"/>
          <w:b/>
          <w:sz w:val="24"/>
          <w:szCs w:val="24"/>
          <w:lang w:eastAsia="es-AR"/>
        </w:rPr>
        <w:t xml:space="preserve">Alícuota del </w:t>
      </w:r>
      <w:r w:rsidR="00163D74">
        <w:rPr>
          <w:rFonts w:ascii="Times New Roman" w:eastAsia="Times New Roman" w:hAnsi="Times New Roman"/>
          <w:b/>
          <w:sz w:val="24"/>
          <w:szCs w:val="24"/>
          <w:lang w:eastAsia="es-AR"/>
        </w:rPr>
        <w:t>2,00</w:t>
      </w:r>
      <w:r w:rsidR="00163D74" w:rsidRPr="004937A8">
        <w:rPr>
          <w:rFonts w:ascii="Times New Roman" w:eastAsia="Times New Roman" w:hAnsi="Times New Roman"/>
          <w:b/>
          <w:sz w:val="24"/>
          <w:szCs w:val="24"/>
          <w:lang w:eastAsia="es-AR"/>
        </w:rPr>
        <w:t xml:space="preserve"> </w:t>
      </w:r>
      <w:r w:rsidRPr="004937A8">
        <w:rPr>
          <w:rFonts w:ascii="Times New Roman" w:eastAsia="Times New Roman" w:hAnsi="Times New Roman"/>
          <w:b/>
          <w:sz w:val="24"/>
          <w:szCs w:val="24"/>
          <w:lang w:eastAsia="es-AR"/>
        </w:rPr>
        <w:t>%</w:t>
      </w:r>
    </w:p>
    <w:p w:rsidR="0014745A" w:rsidRPr="004937A8" w:rsidRDefault="0014745A" w:rsidP="00447C1D">
      <w:pPr>
        <w:widowControl w:val="0"/>
        <w:tabs>
          <w:tab w:val="left" w:pos="1134"/>
        </w:tabs>
        <w:spacing w:after="0" w:line="240" w:lineRule="auto"/>
        <w:ind w:left="708"/>
        <w:jc w:val="both"/>
        <w:rPr>
          <w:rFonts w:ascii="Times New Roman" w:eastAsia="Times New Roman" w:hAnsi="Times New Roman"/>
          <w:sz w:val="24"/>
          <w:szCs w:val="24"/>
          <w:lang w:eastAsia="es-AR"/>
        </w:rPr>
      </w:pPr>
    </w:p>
    <w:p w:rsidR="00447C1D" w:rsidRPr="004937A8" w:rsidRDefault="00447C1D" w:rsidP="003D0592">
      <w:pPr>
        <w:pStyle w:val="errepar1erfrancesnovedades"/>
        <w:numPr>
          <w:ilvl w:val="2"/>
          <w:numId w:val="13"/>
        </w:numPr>
        <w:spacing w:before="0" w:beforeAutospacing="0" w:after="0" w:afterAutospacing="0"/>
        <w:ind w:left="1418" w:hanging="284"/>
        <w:jc w:val="both"/>
        <w:rPr>
          <w:color w:val="000000"/>
        </w:rPr>
      </w:pPr>
      <w:r w:rsidRPr="004937A8">
        <w:rPr>
          <w:rStyle w:val="cursivanovedades"/>
          <w:iCs/>
          <w:color w:val="000000"/>
        </w:rPr>
        <w:t>Comercio al por mayor y menor de agroquímicos, semillas y fertilizantes.</w:t>
      </w:r>
    </w:p>
    <w:p w:rsidR="00447C1D" w:rsidRPr="004937A8" w:rsidRDefault="00447C1D" w:rsidP="003D0592">
      <w:pPr>
        <w:pStyle w:val="errepar1erfrancesnovedades"/>
        <w:numPr>
          <w:ilvl w:val="2"/>
          <w:numId w:val="13"/>
        </w:numPr>
        <w:spacing w:before="0" w:beforeAutospacing="0" w:after="0" w:afterAutospacing="0"/>
        <w:ind w:left="1418" w:hanging="284"/>
        <w:jc w:val="both"/>
        <w:rPr>
          <w:color w:val="000000"/>
        </w:rPr>
      </w:pPr>
      <w:r w:rsidRPr="004937A8">
        <w:rPr>
          <w:rStyle w:val="cursivanovedades"/>
          <w:iCs/>
          <w:color w:val="000000"/>
        </w:rPr>
        <w:t>La construcción de inmuebles.</w:t>
      </w:r>
    </w:p>
    <w:p w:rsidR="00447C1D" w:rsidRPr="004937A8" w:rsidRDefault="00882250" w:rsidP="003D0592">
      <w:pPr>
        <w:pStyle w:val="errepar1erfrancesnovedades"/>
        <w:numPr>
          <w:ilvl w:val="2"/>
          <w:numId w:val="13"/>
        </w:numPr>
        <w:spacing w:before="0" w:beforeAutospacing="0" w:after="0" w:afterAutospacing="0"/>
        <w:ind w:left="1418" w:hanging="284"/>
        <w:jc w:val="both"/>
        <w:rPr>
          <w:color w:val="000000"/>
        </w:rPr>
      </w:pPr>
      <w:r>
        <w:rPr>
          <w:rStyle w:val="cursivanovedades"/>
          <w:iCs/>
          <w:color w:val="000000"/>
        </w:rPr>
        <w:t>Transporte de cargas y pasajeros</w:t>
      </w:r>
    </w:p>
    <w:p w:rsidR="00163D74" w:rsidRDefault="00163D74" w:rsidP="00274D2E">
      <w:pPr>
        <w:pStyle w:val="errepar1erfrancesnovedades"/>
        <w:spacing w:before="0" w:beforeAutospacing="0" w:after="0" w:afterAutospacing="0"/>
        <w:ind w:left="709"/>
        <w:jc w:val="both"/>
        <w:rPr>
          <w:rStyle w:val="cursivanovedades"/>
          <w:iCs/>
          <w:color w:val="000000"/>
        </w:rPr>
      </w:pPr>
    </w:p>
    <w:p w:rsidR="003D0592" w:rsidRDefault="003D0592" w:rsidP="00274D2E">
      <w:pPr>
        <w:pStyle w:val="errepar1erfrancesnovedades"/>
        <w:spacing w:before="0" w:beforeAutospacing="0" w:after="0" w:afterAutospacing="0"/>
        <w:ind w:left="709"/>
        <w:jc w:val="both"/>
        <w:rPr>
          <w:rStyle w:val="cursivanovedades"/>
          <w:iCs/>
          <w:color w:val="000000"/>
        </w:rPr>
      </w:pPr>
    </w:p>
    <w:p w:rsidR="00163D74" w:rsidRPr="004937A8" w:rsidRDefault="00163D74" w:rsidP="00133EF1">
      <w:pPr>
        <w:widowControl w:val="0"/>
        <w:numPr>
          <w:ilvl w:val="0"/>
          <w:numId w:val="1"/>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2</w:t>
      </w:r>
      <w:r w:rsidRPr="004937A8">
        <w:rPr>
          <w:rFonts w:ascii="Times New Roman" w:eastAsia="Times New Roman" w:hAnsi="Times New Roman"/>
          <w:b/>
          <w:sz w:val="24"/>
          <w:szCs w:val="24"/>
          <w:lang w:eastAsia="es-AR"/>
        </w:rPr>
        <w:t>,50%</w:t>
      </w:r>
    </w:p>
    <w:p w:rsidR="00163D74" w:rsidRPr="00163D74" w:rsidRDefault="00163D74" w:rsidP="00C714B9">
      <w:pPr>
        <w:pStyle w:val="errepar1erfrancesnovedades"/>
        <w:numPr>
          <w:ilvl w:val="0"/>
          <w:numId w:val="14"/>
        </w:numPr>
        <w:ind w:left="1395" w:hanging="357"/>
        <w:jc w:val="both"/>
        <w:rPr>
          <w:color w:val="000000"/>
        </w:rPr>
      </w:pPr>
      <w:r w:rsidRPr="00163D74">
        <w:rPr>
          <w:color w:val="000000"/>
        </w:rPr>
        <w:t>Comercio al por mayor de alimentos y bebidas</w:t>
      </w:r>
      <w:r>
        <w:rPr>
          <w:color w:val="000000"/>
        </w:rPr>
        <w:t>.</w:t>
      </w:r>
    </w:p>
    <w:p w:rsidR="00163D74" w:rsidRPr="00163D74" w:rsidRDefault="00163D74" w:rsidP="00C714B9">
      <w:pPr>
        <w:pStyle w:val="errepar1erfrancesnovedades"/>
        <w:numPr>
          <w:ilvl w:val="0"/>
          <w:numId w:val="14"/>
        </w:numPr>
        <w:ind w:left="1395" w:hanging="357"/>
        <w:jc w:val="both"/>
        <w:rPr>
          <w:color w:val="000000"/>
        </w:rPr>
      </w:pPr>
      <w:r w:rsidRPr="00163D74">
        <w:rPr>
          <w:color w:val="000000"/>
        </w:rPr>
        <w:t>Producción y distribución de electricidad, gas y agua, destinada a uso no residencial</w:t>
      </w:r>
      <w:r>
        <w:rPr>
          <w:color w:val="000000"/>
        </w:rPr>
        <w:t>.</w:t>
      </w:r>
    </w:p>
    <w:p w:rsidR="00882250" w:rsidRPr="00882250" w:rsidRDefault="00882250" w:rsidP="00C714B9">
      <w:pPr>
        <w:pStyle w:val="errepar1erfrancesnovedades"/>
        <w:numPr>
          <w:ilvl w:val="0"/>
          <w:numId w:val="14"/>
        </w:numPr>
        <w:ind w:left="1395" w:hanging="357"/>
        <w:jc w:val="both"/>
        <w:rPr>
          <w:color w:val="000000"/>
        </w:rPr>
      </w:pPr>
      <w:r w:rsidRPr="00882250">
        <w:rPr>
          <w:color w:val="000000"/>
          <w:lang w:val="es-AR"/>
        </w:rPr>
        <w:t>Venta directa al público de productos que tengan un proceso industrial, derivados de carne, derivados de harina (industria de la panificación), hortalizas y frutas</w:t>
      </w:r>
    </w:p>
    <w:p w:rsidR="00163D74" w:rsidRPr="00163D74" w:rsidRDefault="00163D74" w:rsidP="00C714B9">
      <w:pPr>
        <w:pStyle w:val="errepar1erfrancesnovedades"/>
        <w:numPr>
          <w:ilvl w:val="0"/>
          <w:numId w:val="14"/>
        </w:numPr>
        <w:ind w:left="1395" w:hanging="357"/>
        <w:jc w:val="both"/>
        <w:rPr>
          <w:color w:val="000000"/>
        </w:rPr>
      </w:pPr>
      <w:r w:rsidRPr="00163D74">
        <w:rPr>
          <w:color w:val="000000"/>
        </w:rPr>
        <w:t>Actividades médicas asistenciales, prestadas por establecimientos privados con y sin internación que se detallan a continuación:</w:t>
      </w:r>
    </w:p>
    <w:p w:rsidR="00163D74" w:rsidRPr="00163D74" w:rsidRDefault="00163D74" w:rsidP="003D0592">
      <w:pPr>
        <w:pStyle w:val="errepar1erfrancesnovedades"/>
        <w:numPr>
          <w:ilvl w:val="0"/>
          <w:numId w:val="5"/>
        </w:numPr>
        <w:ind w:left="1843" w:hanging="425"/>
        <w:jc w:val="both"/>
        <w:rPr>
          <w:color w:val="000000"/>
        </w:rPr>
      </w:pPr>
      <w:r w:rsidRPr="00163D74">
        <w:rPr>
          <w:color w:val="000000"/>
        </w:rPr>
        <w:t>Servicios de internación</w:t>
      </w:r>
    </w:p>
    <w:p w:rsidR="00274D2E" w:rsidRDefault="00163D74" w:rsidP="003D0592">
      <w:pPr>
        <w:pStyle w:val="errepar1erfrancesnovedades"/>
        <w:numPr>
          <w:ilvl w:val="0"/>
          <w:numId w:val="5"/>
        </w:numPr>
        <w:ind w:left="1843" w:hanging="425"/>
        <w:jc w:val="both"/>
        <w:rPr>
          <w:color w:val="000000"/>
        </w:rPr>
      </w:pPr>
      <w:r w:rsidRPr="00163D74">
        <w:rPr>
          <w:color w:val="000000"/>
        </w:rPr>
        <w:t>Servicios hospitalarios, incluyendo los de hospital de día</w:t>
      </w:r>
    </w:p>
    <w:p w:rsidR="00274D2E" w:rsidRDefault="00163D74" w:rsidP="003D0592">
      <w:pPr>
        <w:pStyle w:val="errepar1erfrancesnovedades"/>
        <w:numPr>
          <w:ilvl w:val="0"/>
          <w:numId w:val="5"/>
        </w:numPr>
        <w:ind w:left="1843" w:hanging="425"/>
        <w:jc w:val="both"/>
        <w:rPr>
          <w:color w:val="000000"/>
        </w:rPr>
      </w:pPr>
      <w:r w:rsidRPr="00274D2E">
        <w:rPr>
          <w:color w:val="000000"/>
        </w:rPr>
        <w:t>Servicios de atención a ancianos, personas minusválidas, menores y/o mujeres, con alojamiento</w:t>
      </w:r>
    </w:p>
    <w:p w:rsidR="00274D2E" w:rsidRPr="00274D2E" w:rsidRDefault="00163D74" w:rsidP="003D0592">
      <w:pPr>
        <w:pStyle w:val="errepar1erfrancesnovedades"/>
        <w:numPr>
          <w:ilvl w:val="0"/>
          <w:numId w:val="5"/>
        </w:numPr>
        <w:ind w:left="1843" w:hanging="425"/>
        <w:jc w:val="both"/>
        <w:rPr>
          <w:color w:val="000000"/>
        </w:rPr>
      </w:pPr>
      <w:r w:rsidRPr="00274D2E">
        <w:rPr>
          <w:color w:val="000000"/>
        </w:rPr>
        <w:lastRenderedPageBreak/>
        <w:t>Servicios de emergencia, atención médica ambulatoria y de atención domiciliaria programad</w:t>
      </w:r>
      <w:r w:rsidR="00274D2E">
        <w:rPr>
          <w:color w:val="000000"/>
        </w:rPr>
        <w:t>a</w:t>
      </w:r>
    </w:p>
    <w:p w:rsidR="002C14CA" w:rsidRPr="004937A8" w:rsidRDefault="002C14CA" w:rsidP="009B3A32">
      <w:pPr>
        <w:widowControl w:val="0"/>
        <w:spacing w:after="0" w:line="240" w:lineRule="auto"/>
        <w:ind w:left="360"/>
        <w:jc w:val="both"/>
        <w:rPr>
          <w:rFonts w:ascii="Times New Roman" w:eastAsia="Times New Roman" w:hAnsi="Times New Roman"/>
          <w:sz w:val="24"/>
          <w:szCs w:val="24"/>
          <w:lang w:eastAsia="es-AR"/>
        </w:rPr>
      </w:pPr>
    </w:p>
    <w:p w:rsidR="00271D49" w:rsidRPr="004937A8" w:rsidRDefault="00271D49"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3</w:t>
      </w:r>
      <w:r w:rsidRPr="004937A8">
        <w:rPr>
          <w:rFonts w:ascii="Times New Roman" w:eastAsia="Times New Roman" w:hAnsi="Times New Roman"/>
          <w:b/>
          <w:sz w:val="24"/>
          <w:szCs w:val="24"/>
          <w:lang w:eastAsia="es-AR"/>
        </w:rPr>
        <w:t>,</w:t>
      </w:r>
      <w:r>
        <w:rPr>
          <w:rFonts w:ascii="Times New Roman" w:eastAsia="Times New Roman" w:hAnsi="Times New Roman"/>
          <w:b/>
          <w:sz w:val="24"/>
          <w:szCs w:val="24"/>
          <w:lang w:eastAsia="es-AR"/>
        </w:rPr>
        <w:t>0</w:t>
      </w:r>
      <w:r w:rsidRPr="004937A8">
        <w:rPr>
          <w:rFonts w:ascii="Times New Roman" w:eastAsia="Times New Roman" w:hAnsi="Times New Roman"/>
          <w:b/>
          <w:sz w:val="24"/>
          <w:szCs w:val="24"/>
          <w:lang w:eastAsia="es-AR"/>
        </w:rPr>
        <w:t>0%</w:t>
      </w:r>
    </w:p>
    <w:p w:rsidR="00163D74" w:rsidRPr="004937A8" w:rsidRDefault="00163D74" w:rsidP="00447C1D">
      <w:pPr>
        <w:widowControl w:val="0"/>
        <w:tabs>
          <w:tab w:val="left" w:pos="1597"/>
        </w:tabs>
        <w:spacing w:after="0" w:line="240" w:lineRule="auto"/>
        <w:ind w:left="708"/>
        <w:jc w:val="both"/>
        <w:rPr>
          <w:rFonts w:ascii="Times New Roman" w:hAnsi="Times New Roman"/>
          <w:b/>
          <w:bCs/>
          <w:iCs/>
          <w:color w:val="000000"/>
          <w:sz w:val="24"/>
          <w:szCs w:val="24"/>
        </w:rPr>
      </w:pPr>
    </w:p>
    <w:p w:rsidR="00447C1D" w:rsidRDefault="00447C1D" w:rsidP="00447C1D">
      <w:pPr>
        <w:widowControl w:val="0"/>
        <w:spacing w:after="0" w:line="240" w:lineRule="auto"/>
        <w:ind w:left="708"/>
        <w:jc w:val="both"/>
        <w:rPr>
          <w:rFonts w:ascii="Times New Roman" w:hAnsi="Times New Roman"/>
          <w:iCs/>
          <w:color w:val="000000"/>
          <w:sz w:val="24"/>
          <w:szCs w:val="24"/>
        </w:rPr>
      </w:pPr>
      <w:r w:rsidRPr="004937A8">
        <w:rPr>
          <w:rFonts w:ascii="Times New Roman" w:hAnsi="Times New Roman"/>
          <w:iCs/>
          <w:color w:val="000000"/>
          <w:sz w:val="24"/>
          <w:szCs w:val="24"/>
        </w:rPr>
        <w:t>Servicios conexos a la construcción</w:t>
      </w:r>
      <w:r w:rsidR="00271D49">
        <w:rPr>
          <w:rFonts w:ascii="Times New Roman" w:hAnsi="Times New Roman"/>
          <w:iCs/>
          <w:color w:val="000000"/>
          <w:sz w:val="24"/>
          <w:szCs w:val="24"/>
        </w:rPr>
        <w:t>.</w:t>
      </w:r>
    </w:p>
    <w:p w:rsidR="00882250" w:rsidRDefault="00882250" w:rsidP="00447C1D">
      <w:pPr>
        <w:widowControl w:val="0"/>
        <w:spacing w:after="0" w:line="240" w:lineRule="auto"/>
        <w:ind w:left="708"/>
        <w:jc w:val="both"/>
        <w:rPr>
          <w:rFonts w:ascii="Times New Roman" w:hAnsi="Times New Roman"/>
          <w:iCs/>
          <w:color w:val="000000"/>
          <w:sz w:val="24"/>
          <w:szCs w:val="24"/>
        </w:rPr>
      </w:pPr>
    </w:p>
    <w:p w:rsidR="00882250" w:rsidRDefault="00882250" w:rsidP="00447C1D">
      <w:pPr>
        <w:widowControl w:val="0"/>
        <w:spacing w:after="0" w:line="240" w:lineRule="auto"/>
        <w:ind w:left="708"/>
        <w:jc w:val="both"/>
        <w:rPr>
          <w:rFonts w:ascii="Times New Roman" w:hAnsi="Times New Roman"/>
          <w:iCs/>
          <w:color w:val="000000"/>
          <w:sz w:val="24"/>
          <w:szCs w:val="24"/>
        </w:rPr>
      </w:pPr>
    </w:p>
    <w:p w:rsidR="00882250" w:rsidRPr="004937A8" w:rsidRDefault="00882250" w:rsidP="00882250">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 xml:space="preserve">Alícuota del </w:t>
      </w:r>
      <w:r>
        <w:rPr>
          <w:rFonts w:ascii="Times New Roman" w:eastAsia="Times New Roman" w:hAnsi="Times New Roman"/>
          <w:b/>
          <w:sz w:val="24"/>
          <w:szCs w:val="24"/>
          <w:lang w:eastAsia="es-AR"/>
        </w:rPr>
        <w:t>3</w:t>
      </w:r>
      <w:r w:rsidRPr="004937A8">
        <w:rPr>
          <w:rFonts w:ascii="Times New Roman" w:eastAsia="Times New Roman" w:hAnsi="Times New Roman"/>
          <w:b/>
          <w:sz w:val="24"/>
          <w:szCs w:val="24"/>
          <w:lang w:eastAsia="es-AR"/>
        </w:rPr>
        <w:t>,</w:t>
      </w:r>
      <w:r>
        <w:rPr>
          <w:rFonts w:ascii="Times New Roman" w:eastAsia="Times New Roman" w:hAnsi="Times New Roman"/>
          <w:b/>
          <w:sz w:val="24"/>
          <w:szCs w:val="24"/>
          <w:lang w:eastAsia="es-AR"/>
        </w:rPr>
        <w:t>75</w:t>
      </w:r>
      <w:r w:rsidRPr="004937A8">
        <w:rPr>
          <w:rFonts w:ascii="Times New Roman" w:eastAsia="Times New Roman" w:hAnsi="Times New Roman"/>
          <w:b/>
          <w:sz w:val="24"/>
          <w:szCs w:val="24"/>
          <w:lang w:eastAsia="es-AR"/>
        </w:rPr>
        <w:t>%</w:t>
      </w:r>
    </w:p>
    <w:p w:rsidR="00882250" w:rsidRDefault="00882250" w:rsidP="00447C1D">
      <w:pPr>
        <w:widowControl w:val="0"/>
        <w:spacing w:after="0" w:line="240" w:lineRule="auto"/>
        <w:ind w:left="708"/>
        <w:jc w:val="both"/>
        <w:rPr>
          <w:rFonts w:ascii="Times New Roman" w:hAnsi="Times New Roman"/>
          <w:iCs/>
          <w:color w:val="000000"/>
          <w:sz w:val="24"/>
          <w:szCs w:val="24"/>
        </w:rPr>
      </w:pPr>
    </w:p>
    <w:p w:rsidR="00882250" w:rsidRDefault="00882250" w:rsidP="00447C1D">
      <w:pPr>
        <w:widowControl w:val="0"/>
        <w:spacing w:after="0" w:line="240" w:lineRule="auto"/>
        <w:ind w:left="708"/>
        <w:jc w:val="both"/>
        <w:rPr>
          <w:rFonts w:ascii="Times New Roman" w:hAnsi="Times New Roman"/>
          <w:iCs/>
          <w:color w:val="000000"/>
          <w:sz w:val="24"/>
          <w:szCs w:val="24"/>
        </w:rPr>
      </w:pPr>
      <w:r w:rsidRPr="00882250">
        <w:rPr>
          <w:rFonts w:ascii="Times New Roman" w:hAnsi="Times New Roman"/>
          <w:iCs/>
          <w:color w:val="000000"/>
          <w:sz w:val="24"/>
          <w:szCs w:val="24"/>
        </w:rPr>
        <w:t>Producción y distribución de electricidad, gas y agua con destino al uso residencial.</w:t>
      </w:r>
    </w:p>
    <w:p w:rsidR="00BE427C" w:rsidRDefault="00BE427C" w:rsidP="00447C1D">
      <w:pPr>
        <w:widowControl w:val="0"/>
        <w:spacing w:after="0" w:line="240" w:lineRule="auto"/>
        <w:ind w:left="708"/>
        <w:jc w:val="both"/>
        <w:rPr>
          <w:rFonts w:ascii="Times New Roman" w:hAnsi="Times New Roman"/>
          <w:iCs/>
          <w:color w:val="000000"/>
          <w:sz w:val="24"/>
          <w:szCs w:val="24"/>
        </w:rPr>
      </w:pPr>
    </w:p>
    <w:p w:rsidR="00882250" w:rsidRDefault="00882250" w:rsidP="00882250">
      <w:pPr>
        <w:widowControl w:val="0"/>
        <w:spacing w:after="0" w:line="240" w:lineRule="auto"/>
        <w:jc w:val="both"/>
        <w:rPr>
          <w:rFonts w:ascii="Times New Roman" w:hAnsi="Times New Roman"/>
          <w:iCs/>
          <w:color w:val="000000"/>
          <w:sz w:val="24"/>
          <w:szCs w:val="24"/>
        </w:rPr>
      </w:pPr>
    </w:p>
    <w:p w:rsidR="00882250" w:rsidRDefault="00882250" w:rsidP="00882250">
      <w:pPr>
        <w:widowControl w:val="0"/>
        <w:numPr>
          <w:ilvl w:val="0"/>
          <w:numId w:val="1"/>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4,0</w:t>
      </w:r>
      <w:r w:rsidRPr="004937A8">
        <w:rPr>
          <w:rFonts w:ascii="Times New Roman" w:eastAsia="Times New Roman" w:hAnsi="Times New Roman"/>
          <w:b/>
          <w:sz w:val="24"/>
          <w:szCs w:val="24"/>
          <w:lang w:eastAsia="es-AR"/>
        </w:rPr>
        <w:t>0%</w:t>
      </w:r>
    </w:p>
    <w:p w:rsidR="00882250" w:rsidRDefault="00882250" w:rsidP="00882250">
      <w:pPr>
        <w:widowControl w:val="0"/>
        <w:spacing w:after="0" w:line="240" w:lineRule="auto"/>
        <w:jc w:val="both"/>
        <w:rPr>
          <w:rFonts w:ascii="Times New Roman" w:eastAsia="Times New Roman" w:hAnsi="Times New Roman"/>
          <w:b/>
          <w:sz w:val="24"/>
          <w:szCs w:val="24"/>
          <w:lang w:eastAsia="es-AR"/>
        </w:rPr>
      </w:pPr>
    </w:p>
    <w:p w:rsidR="00882250" w:rsidRPr="00882250" w:rsidRDefault="00882250" w:rsidP="00882250">
      <w:pPr>
        <w:widowControl w:val="0"/>
        <w:spacing w:after="0" w:line="240" w:lineRule="auto"/>
        <w:ind w:left="708"/>
        <w:jc w:val="both"/>
        <w:rPr>
          <w:rFonts w:ascii="Times New Roman" w:hAnsi="Times New Roman"/>
          <w:iCs/>
          <w:color w:val="000000"/>
          <w:sz w:val="24"/>
          <w:szCs w:val="24"/>
        </w:rPr>
      </w:pPr>
      <w:r>
        <w:rPr>
          <w:rFonts w:ascii="Times New Roman" w:hAnsi="Times New Roman"/>
          <w:iCs/>
          <w:color w:val="000000"/>
          <w:sz w:val="24"/>
          <w:szCs w:val="24"/>
        </w:rPr>
        <w:t>Servicio de comunicaciones</w:t>
      </w:r>
    </w:p>
    <w:p w:rsidR="003D0592" w:rsidRPr="004937A8" w:rsidRDefault="003D0592" w:rsidP="00447C1D">
      <w:pPr>
        <w:widowControl w:val="0"/>
        <w:spacing w:after="0" w:line="240" w:lineRule="auto"/>
        <w:ind w:left="708"/>
        <w:jc w:val="both"/>
        <w:rPr>
          <w:rFonts w:ascii="Times New Roman" w:eastAsia="Times New Roman" w:hAnsi="Times New Roman"/>
          <w:sz w:val="24"/>
          <w:szCs w:val="24"/>
          <w:lang w:eastAsia="es-AR"/>
        </w:rPr>
      </w:pPr>
    </w:p>
    <w:p w:rsidR="009B3A32" w:rsidRDefault="00447C1D" w:rsidP="00882250">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4,50</w:t>
      </w:r>
      <w:r w:rsidR="009B3A32" w:rsidRPr="004937A8">
        <w:rPr>
          <w:rFonts w:ascii="Times New Roman" w:eastAsia="Times New Roman" w:hAnsi="Times New Roman"/>
          <w:b/>
          <w:sz w:val="24"/>
          <w:szCs w:val="24"/>
          <w:lang w:eastAsia="es-AR"/>
        </w:rPr>
        <w:t>%</w:t>
      </w:r>
    </w:p>
    <w:p w:rsidR="00882250" w:rsidRPr="00882250" w:rsidRDefault="00882250" w:rsidP="00882250">
      <w:pPr>
        <w:widowControl w:val="0"/>
        <w:spacing w:after="0" w:line="240" w:lineRule="auto"/>
        <w:ind w:left="720"/>
        <w:jc w:val="both"/>
        <w:rPr>
          <w:rFonts w:ascii="Times New Roman" w:eastAsia="Times New Roman" w:hAnsi="Times New Roman"/>
          <w:b/>
          <w:sz w:val="24"/>
          <w:szCs w:val="24"/>
          <w:lang w:eastAsia="es-AR"/>
        </w:rPr>
      </w:pPr>
    </w:p>
    <w:p w:rsidR="00882250" w:rsidRDefault="00882250" w:rsidP="00882250">
      <w:pPr>
        <w:widowControl w:val="0"/>
        <w:spacing w:after="0" w:line="240" w:lineRule="auto"/>
        <w:ind w:left="708"/>
        <w:jc w:val="both"/>
        <w:rPr>
          <w:rFonts w:ascii="Times New Roman" w:hAnsi="Times New Roman"/>
          <w:iCs/>
          <w:color w:val="000000"/>
          <w:sz w:val="24"/>
          <w:szCs w:val="24"/>
        </w:rPr>
      </w:pPr>
      <w:r>
        <w:rPr>
          <w:rFonts w:ascii="Times New Roman" w:hAnsi="Times New Roman"/>
          <w:iCs/>
          <w:color w:val="000000"/>
          <w:sz w:val="24"/>
          <w:szCs w:val="24"/>
        </w:rPr>
        <w:t>Hoteles y restaurantes</w:t>
      </w:r>
    </w:p>
    <w:p w:rsidR="00BE427C" w:rsidRDefault="00BE427C" w:rsidP="00882250">
      <w:pPr>
        <w:widowControl w:val="0"/>
        <w:spacing w:after="0" w:line="240" w:lineRule="auto"/>
        <w:ind w:left="708"/>
        <w:jc w:val="both"/>
        <w:rPr>
          <w:rFonts w:ascii="Times New Roman" w:hAnsi="Times New Roman"/>
          <w:iCs/>
          <w:color w:val="000000"/>
          <w:sz w:val="24"/>
          <w:szCs w:val="24"/>
        </w:rPr>
      </w:pPr>
    </w:p>
    <w:p w:rsidR="00882250" w:rsidRDefault="00882250" w:rsidP="00882250">
      <w:pPr>
        <w:widowControl w:val="0"/>
        <w:spacing w:after="0" w:line="240" w:lineRule="auto"/>
        <w:ind w:left="708"/>
        <w:jc w:val="both"/>
        <w:rPr>
          <w:rFonts w:ascii="Times New Roman" w:hAnsi="Times New Roman"/>
          <w:iCs/>
          <w:color w:val="000000"/>
          <w:sz w:val="24"/>
          <w:szCs w:val="24"/>
        </w:rPr>
      </w:pPr>
    </w:p>
    <w:p w:rsidR="00882250" w:rsidRDefault="00882250" w:rsidP="00882250">
      <w:pPr>
        <w:widowControl w:val="0"/>
        <w:numPr>
          <w:ilvl w:val="0"/>
          <w:numId w:val="1"/>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del 4,75</w:t>
      </w:r>
      <w:r w:rsidRPr="004937A8">
        <w:rPr>
          <w:rFonts w:ascii="Times New Roman" w:eastAsia="Times New Roman" w:hAnsi="Times New Roman"/>
          <w:b/>
          <w:sz w:val="24"/>
          <w:szCs w:val="24"/>
          <w:lang w:eastAsia="es-AR"/>
        </w:rPr>
        <w:t>%</w:t>
      </w:r>
    </w:p>
    <w:p w:rsidR="00882250" w:rsidRPr="00882250" w:rsidRDefault="00882250" w:rsidP="00882250">
      <w:pPr>
        <w:widowControl w:val="0"/>
        <w:spacing w:after="0" w:line="240" w:lineRule="auto"/>
        <w:ind w:left="720"/>
        <w:jc w:val="both"/>
        <w:rPr>
          <w:rFonts w:ascii="Times New Roman" w:eastAsia="Times New Roman" w:hAnsi="Times New Roman"/>
          <w:b/>
          <w:sz w:val="24"/>
          <w:szCs w:val="24"/>
          <w:lang w:eastAsia="es-AR"/>
        </w:rPr>
      </w:pPr>
    </w:p>
    <w:p w:rsidR="00882250" w:rsidRDefault="00882250" w:rsidP="00882250">
      <w:pPr>
        <w:widowControl w:val="0"/>
        <w:spacing w:after="0" w:line="240" w:lineRule="auto"/>
        <w:ind w:left="708"/>
        <w:jc w:val="both"/>
        <w:rPr>
          <w:rFonts w:ascii="Times New Roman" w:hAnsi="Times New Roman"/>
          <w:iCs/>
          <w:color w:val="000000"/>
          <w:sz w:val="24"/>
          <w:szCs w:val="24"/>
        </w:rPr>
      </w:pPr>
      <w:r>
        <w:rPr>
          <w:rFonts w:ascii="Times New Roman" w:hAnsi="Times New Roman"/>
          <w:iCs/>
          <w:color w:val="000000"/>
          <w:sz w:val="24"/>
          <w:szCs w:val="24"/>
        </w:rPr>
        <w:t>Servicios sociales y de salud</w:t>
      </w:r>
    </w:p>
    <w:p w:rsidR="00BE427C" w:rsidRPr="00882250" w:rsidRDefault="00BE427C" w:rsidP="00882250">
      <w:pPr>
        <w:widowControl w:val="0"/>
        <w:spacing w:after="0" w:line="240" w:lineRule="auto"/>
        <w:ind w:left="708"/>
        <w:jc w:val="both"/>
        <w:rPr>
          <w:rFonts w:ascii="Times New Roman" w:hAnsi="Times New Roman"/>
          <w:iCs/>
          <w:color w:val="000000"/>
          <w:sz w:val="24"/>
          <w:szCs w:val="24"/>
        </w:rPr>
      </w:pPr>
    </w:p>
    <w:p w:rsidR="002C14CA" w:rsidRPr="004937A8" w:rsidRDefault="002C14CA" w:rsidP="009B3A32">
      <w:pPr>
        <w:widowControl w:val="0"/>
        <w:spacing w:after="0" w:line="240" w:lineRule="auto"/>
        <w:ind w:left="360"/>
        <w:jc w:val="both"/>
        <w:rPr>
          <w:rFonts w:ascii="Times New Roman" w:eastAsia="Times New Roman" w:hAnsi="Times New Roman"/>
          <w:sz w:val="24"/>
          <w:szCs w:val="24"/>
          <w:lang w:eastAsia="es-AR"/>
        </w:rPr>
      </w:pPr>
    </w:p>
    <w:p w:rsidR="009B3A32" w:rsidRPr="004937A8" w:rsidRDefault="00447C1D" w:rsidP="00133EF1">
      <w:pPr>
        <w:widowControl w:val="0"/>
        <w:numPr>
          <w:ilvl w:val="0"/>
          <w:numId w:val="1"/>
        </w:numPr>
        <w:spacing w:after="0" w:line="240" w:lineRule="auto"/>
        <w:jc w:val="both"/>
        <w:rPr>
          <w:rFonts w:ascii="Times New Roman" w:eastAsia="Times New Roman" w:hAnsi="Times New Roman"/>
          <w:b/>
          <w:sz w:val="24"/>
          <w:szCs w:val="24"/>
          <w:lang w:eastAsia="es-AR"/>
        </w:rPr>
      </w:pPr>
      <w:r w:rsidRPr="004937A8">
        <w:rPr>
          <w:rFonts w:ascii="Times New Roman" w:eastAsia="Times New Roman" w:hAnsi="Times New Roman"/>
          <w:b/>
          <w:sz w:val="24"/>
          <w:szCs w:val="24"/>
          <w:lang w:eastAsia="es-AR"/>
        </w:rPr>
        <w:t>Alícuota del 5,00</w:t>
      </w:r>
      <w:r w:rsidR="009B3A32" w:rsidRPr="004937A8">
        <w:rPr>
          <w:rFonts w:ascii="Times New Roman" w:eastAsia="Times New Roman" w:hAnsi="Times New Roman"/>
          <w:b/>
          <w:sz w:val="24"/>
          <w:szCs w:val="24"/>
          <w:lang w:eastAsia="es-AR"/>
        </w:rPr>
        <w:t>%</w:t>
      </w:r>
    </w:p>
    <w:p w:rsidR="009B3A32" w:rsidRPr="004937A8" w:rsidRDefault="009B3A32" w:rsidP="009B3A32">
      <w:pPr>
        <w:widowControl w:val="0"/>
        <w:spacing w:after="0" w:line="240" w:lineRule="auto"/>
        <w:ind w:left="360"/>
        <w:jc w:val="both"/>
        <w:rPr>
          <w:rFonts w:ascii="Times New Roman" w:eastAsia="Times New Roman" w:hAnsi="Times New Roman"/>
          <w:b/>
          <w:sz w:val="24"/>
          <w:szCs w:val="24"/>
          <w:lang w:eastAsia="es-AR"/>
        </w:rPr>
      </w:pPr>
    </w:p>
    <w:p w:rsidR="00447C1D" w:rsidRPr="00CB55F3" w:rsidRDefault="00447C1D" w:rsidP="003D0592">
      <w:pPr>
        <w:pStyle w:val="Prrafodelista"/>
        <w:numPr>
          <w:ilvl w:val="0"/>
          <w:numId w:val="16"/>
        </w:numPr>
        <w:rPr>
          <w:rFonts w:ascii="Times New Roman" w:hAnsi="Times New Roman"/>
          <w:sz w:val="24"/>
          <w:szCs w:val="24"/>
        </w:rPr>
      </w:pPr>
      <w:r w:rsidRPr="00CB55F3">
        <w:rPr>
          <w:rStyle w:val="cursivanovedades"/>
          <w:rFonts w:ascii="Times New Roman" w:hAnsi="Times New Roman"/>
          <w:iCs/>
          <w:color w:val="000000"/>
          <w:sz w:val="24"/>
          <w:szCs w:val="24"/>
        </w:rPr>
        <w:t>Compraventa de divisas</w:t>
      </w:r>
    </w:p>
    <w:p w:rsidR="00882250" w:rsidRPr="00882250" w:rsidRDefault="00882250" w:rsidP="00882250">
      <w:pPr>
        <w:pStyle w:val="Prrafodelista"/>
        <w:numPr>
          <w:ilvl w:val="0"/>
          <w:numId w:val="16"/>
        </w:numPr>
        <w:rPr>
          <w:rStyle w:val="cursivanovedades"/>
          <w:rFonts w:ascii="Times New Roman" w:hAnsi="Times New Roman"/>
          <w:iCs/>
          <w:sz w:val="24"/>
          <w:szCs w:val="24"/>
        </w:rPr>
      </w:pPr>
      <w:r w:rsidRPr="00882250">
        <w:rPr>
          <w:rStyle w:val="cursivanovedades"/>
          <w:rFonts w:ascii="Times New Roman" w:hAnsi="Times New Roman"/>
          <w:iCs/>
          <w:color w:val="000000"/>
          <w:sz w:val="24"/>
          <w:szCs w:val="24"/>
        </w:rPr>
        <w:t>Servicios de acopiadores de productos agropecuarios.</w:t>
      </w:r>
    </w:p>
    <w:p w:rsidR="008A307C" w:rsidRPr="00882250" w:rsidRDefault="00882250" w:rsidP="00882250">
      <w:pPr>
        <w:pStyle w:val="Prrafodelista"/>
        <w:numPr>
          <w:ilvl w:val="0"/>
          <w:numId w:val="16"/>
        </w:numPr>
        <w:rPr>
          <w:rStyle w:val="cursivanovedades"/>
          <w:rFonts w:ascii="Times New Roman" w:hAnsi="Times New Roman"/>
          <w:iCs/>
          <w:sz w:val="24"/>
          <w:szCs w:val="24"/>
        </w:rPr>
      </w:pPr>
      <w:r w:rsidRPr="00882250">
        <w:rPr>
          <w:rStyle w:val="cursivanovedades"/>
          <w:rFonts w:ascii="Times New Roman" w:hAnsi="Times New Roman"/>
          <w:iCs/>
          <w:color w:val="000000"/>
          <w:sz w:val="24"/>
          <w:szCs w:val="24"/>
        </w:rPr>
        <w:t>Toda actividad de intermediación que ejerza percibiendo comisiones, bonificaciones, porcentajes u otras retribuciones análogas tales como consignaciones, intermediación en la compraventa de títulos, de bienes muebles e inmuebles, en forma pública o privada, agencias o representaciones para la venta de mercaderías de propiedad de terceros, comisiones por publicidad o actividades similares.</w:t>
      </w:r>
    </w:p>
    <w:p w:rsidR="00447C1D" w:rsidRDefault="00447C1D" w:rsidP="00133EF1">
      <w:pPr>
        <w:pStyle w:val="textonovedades"/>
        <w:numPr>
          <w:ilvl w:val="0"/>
          <w:numId w:val="3"/>
        </w:numPr>
        <w:spacing w:before="120" w:beforeAutospacing="0" w:after="0" w:afterAutospacing="0"/>
        <w:ind w:right="110"/>
        <w:jc w:val="both"/>
        <w:rPr>
          <w:rStyle w:val="cursivanovedades"/>
          <w:b/>
          <w:iCs/>
          <w:color w:val="000000"/>
        </w:rPr>
      </w:pPr>
      <w:r w:rsidRPr="004937A8">
        <w:rPr>
          <w:rStyle w:val="cursivanovedades"/>
          <w:b/>
          <w:iCs/>
          <w:color w:val="000000"/>
        </w:rPr>
        <w:t>Alícuota</w:t>
      </w:r>
      <w:r w:rsidR="008A307C" w:rsidRPr="004937A8">
        <w:rPr>
          <w:rStyle w:val="cursivanovedades"/>
          <w:b/>
          <w:iCs/>
          <w:color w:val="000000"/>
        </w:rPr>
        <w:t xml:space="preserve"> </w:t>
      </w:r>
      <w:r w:rsidR="003D0592">
        <w:rPr>
          <w:rStyle w:val="cursivanovedades"/>
          <w:b/>
          <w:iCs/>
          <w:color w:val="000000"/>
        </w:rPr>
        <w:t xml:space="preserve">del </w:t>
      </w:r>
      <w:r w:rsidR="008A307C" w:rsidRPr="004937A8">
        <w:rPr>
          <w:rStyle w:val="cursivanovedades"/>
          <w:b/>
          <w:iCs/>
          <w:color w:val="000000"/>
        </w:rPr>
        <w:t xml:space="preserve">5,50% </w:t>
      </w:r>
    </w:p>
    <w:p w:rsidR="000F07CD" w:rsidRPr="004937A8" w:rsidRDefault="000F07CD" w:rsidP="000F07CD">
      <w:pPr>
        <w:pStyle w:val="textonovedades"/>
        <w:spacing w:before="120" w:beforeAutospacing="0" w:after="0" w:afterAutospacing="0"/>
        <w:ind w:left="502" w:right="110"/>
        <w:jc w:val="both"/>
        <w:rPr>
          <w:rStyle w:val="cursivanovedades"/>
          <w:b/>
          <w:iCs/>
          <w:color w:val="000000"/>
        </w:rPr>
      </w:pPr>
    </w:p>
    <w:p w:rsidR="008A307C" w:rsidRPr="00CB55F3" w:rsidRDefault="008A307C" w:rsidP="003D0592">
      <w:pPr>
        <w:pStyle w:val="Prrafodelista"/>
        <w:numPr>
          <w:ilvl w:val="0"/>
          <w:numId w:val="17"/>
        </w:numPr>
        <w:jc w:val="both"/>
        <w:rPr>
          <w:rStyle w:val="Ttulodellibro"/>
          <w:rFonts w:ascii="Times New Roman" w:hAnsi="Times New Roman"/>
          <w:b w:val="0"/>
          <w:bCs w:val="0"/>
          <w:smallCaps w:val="0"/>
          <w:spacing w:val="0"/>
          <w:sz w:val="24"/>
          <w:szCs w:val="24"/>
        </w:rPr>
      </w:pPr>
      <w:r w:rsidRPr="00CB55F3">
        <w:rPr>
          <w:rStyle w:val="Ttulodellibro"/>
          <w:rFonts w:ascii="Times New Roman" w:hAnsi="Times New Roman"/>
          <w:b w:val="0"/>
          <w:bCs w:val="0"/>
          <w:smallCaps w:val="0"/>
          <w:spacing w:val="0"/>
          <w:sz w:val="24"/>
          <w:szCs w:val="24"/>
        </w:rPr>
        <w:t>Retribución a emisores de tarjetas de créditos o compras</w:t>
      </w:r>
    </w:p>
    <w:p w:rsidR="008A307C" w:rsidRDefault="008A307C" w:rsidP="003D0592">
      <w:pPr>
        <w:pStyle w:val="Prrafodelista"/>
        <w:numPr>
          <w:ilvl w:val="0"/>
          <w:numId w:val="17"/>
        </w:numPr>
        <w:jc w:val="both"/>
        <w:rPr>
          <w:rStyle w:val="Ttulodellibro"/>
          <w:rFonts w:ascii="Times New Roman" w:hAnsi="Times New Roman"/>
          <w:b w:val="0"/>
          <w:bCs w:val="0"/>
          <w:smallCaps w:val="0"/>
          <w:spacing w:val="0"/>
          <w:sz w:val="24"/>
          <w:szCs w:val="24"/>
        </w:rPr>
      </w:pPr>
      <w:r w:rsidRPr="00CB55F3">
        <w:rPr>
          <w:rStyle w:val="Ttulodellibro"/>
          <w:rFonts w:ascii="Times New Roman" w:hAnsi="Times New Roman"/>
          <w:b w:val="0"/>
          <w:bCs w:val="0"/>
          <w:smallCaps w:val="0"/>
          <w:spacing w:val="0"/>
          <w:sz w:val="24"/>
          <w:szCs w:val="24"/>
        </w:rPr>
        <w:t>Negociación de planes de ahorro u orden es de compras</w:t>
      </w:r>
    </w:p>
    <w:p w:rsidR="003D0592" w:rsidRPr="00CB55F3" w:rsidRDefault="003D0592" w:rsidP="003D0592">
      <w:pPr>
        <w:pStyle w:val="Prrafodelista"/>
        <w:ind w:left="1440"/>
        <w:jc w:val="both"/>
        <w:rPr>
          <w:rStyle w:val="Ttulodellibro"/>
          <w:rFonts w:ascii="Times New Roman" w:hAnsi="Times New Roman"/>
          <w:b w:val="0"/>
          <w:bCs w:val="0"/>
          <w:smallCaps w:val="0"/>
          <w:spacing w:val="0"/>
          <w:sz w:val="24"/>
          <w:szCs w:val="24"/>
        </w:rPr>
      </w:pPr>
    </w:p>
    <w:p w:rsidR="008A307C" w:rsidRDefault="008A307C" w:rsidP="00133EF1">
      <w:pPr>
        <w:pStyle w:val="textonovedades"/>
        <w:numPr>
          <w:ilvl w:val="0"/>
          <w:numId w:val="3"/>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sidR="003D0592">
        <w:rPr>
          <w:rStyle w:val="cursivanovedades"/>
          <w:b/>
          <w:iCs/>
          <w:color w:val="000000"/>
        </w:rPr>
        <w:t xml:space="preserve">del </w:t>
      </w:r>
      <w:r w:rsidRPr="004937A8">
        <w:rPr>
          <w:rStyle w:val="cursivanovedades"/>
          <w:b/>
          <w:iCs/>
          <w:color w:val="000000"/>
        </w:rPr>
        <w:t>6,50%</w:t>
      </w:r>
    </w:p>
    <w:p w:rsidR="000F07CD" w:rsidRPr="004937A8" w:rsidRDefault="000F07CD" w:rsidP="000F07CD">
      <w:pPr>
        <w:pStyle w:val="textonovedades"/>
        <w:spacing w:before="120" w:beforeAutospacing="0" w:after="0" w:afterAutospacing="0"/>
        <w:ind w:right="110"/>
        <w:jc w:val="both"/>
        <w:rPr>
          <w:rStyle w:val="cursivanovedades"/>
          <w:b/>
          <w:iCs/>
          <w:color w:val="000000"/>
        </w:rPr>
      </w:pPr>
    </w:p>
    <w:p w:rsidR="008A307C" w:rsidRPr="000D1F7F" w:rsidRDefault="008A307C" w:rsidP="00BE427C">
      <w:pPr>
        <w:pStyle w:val="Prrafodelista"/>
        <w:numPr>
          <w:ilvl w:val="0"/>
          <w:numId w:val="18"/>
        </w:numPr>
        <w:ind w:left="1434" w:hanging="357"/>
        <w:jc w:val="both"/>
        <w:rPr>
          <w:rFonts w:ascii="Times New Roman" w:hAnsi="Times New Roman"/>
          <w:sz w:val="24"/>
          <w:szCs w:val="24"/>
        </w:rPr>
      </w:pPr>
      <w:r w:rsidRPr="000D1F7F">
        <w:rPr>
          <w:rFonts w:ascii="Times New Roman" w:hAnsi="Times New Roman"/>
          <w:sz w:val="24"/>
          <w:szCs w:val="24"/>
        </w:rPr>
        <w:lastRenderedPageBreak/>
        <w:t>Explotación de casinos, salas de juego y similares</w:t>
      </w:r>
    </w:p>
    <w:p w:rsidR="00882250" w:rsidRPr="00882250" w:rsidRDefault="00882250" w:rsidP="00BE427C">
      <w:pPr>
        <w:pStyle w:val="Prrafodelista"/>
        <w:numPr>
          <w:ilvl w:val="0"/>
          <w:numId w:val="18"/>
        </w:numPr>
        <w:ind w:left="1434" w:hanging="357"/>
        <w:jc w:val="both"/>
        <w:rPr>
          <w:rFonts w:ascii="Times New Roman" w:hAnsi="Times New Roman"/>
          <w:sz w:val="24"/>
          <w:szCs w:val="24"/>
        </w:rPr>
      </w:pPr>
      <w:r w:rsidRPr="00882250">
        <w:rPr>
          <w:rFonts w:ascii="Times New Roman" w:hAnsi="Times New Roman"/>
          <w:sz w:val="24"/>
          <w:szCs w:val="24"/>
        </w:rPr>
        <w:t>Préstamos de dinero, descuentos de documentos de terceros y demás operaciones financieras efectuadas por entidades no sujetas al Régimen de Entidades Financieras, incluidas las casas de préstamos</w:t>
      </w:r>
    </w:p>
    <w:p w:rsidR="00882250" w:rsidRPr="00882250" w:rsidRDefault="00882250" w:rsidP="00BE427C">
      <w:pPr>
        <w:pStyle w:val="Prrafodelista"/>
        <w:numPr>
          <w:ilvl w:val="0"/>
          <w:numId w:val="18"/>
        </w:numPr>
        <w:ind w:left="1434" w:hanging="357"/>
        <w:jc w:val="both"/>
        <w:rPr>
          <w:rFonts w:ascii="Times New Roman" w:hAnsi="Times New Roman"/>
          <w:sz w:val="24"/>
          <w:szCs w:val="24"/>
        </w:rPr>
      </w:pPr>
      <w:r w:rsidRPr="00882250">
        <w:rPr>
          <w:rFonts w:ascii="Times New Roman" w:hAnsi="Times New Roman"/>
          <w:sz w:val="24"/>
          <w:szCs w:val="24"/>
        </w:rPr>
        <w:t>Telefonía celular móvil (corresponde a los servicios establecidos por la R. 490/1997 de la Secretaría de Comunicaciones de la Nación).</w:t>
      </w:r>
    </w:p>
    <w:p w:rsidR="008A307C" w:rsidRDefault="00882250" w:rsidP="00BE427C">
      <w:pPr>
        <w:pStyle w:val="Prrafodelista"/>
        <w:numPr>
          <w:ilvl w:val="0"/>
          <w:numId w:val="18"/>
        </w:numPr>
        <w:ind w:left="1434" w:hanging="357"/>
        <w:jc w:val="both"/>
        <w:rPr>
          <w:rFonts w:ascii="Times New Roman" w:hAnsi="Times New Roman"/>
          <w:sz w:val="24"/>
          <w:szCs w:val="24"/>
        </w:rPr>
      </w:pPr>
      <w:r w:rsidRPr="00882250">
        <w:rPr>
          <w:rFonts w:ascii="Times New Roman" w:hAnsi="Times New Roman"/>
          <w:sz w:val="24"/>
          <w:szCs w:val="24"/>
        </w:rPr>
        <w:t>Servicios radioeléctricos de concentración de enlace (corresponde a los servicios establecidos por la R. 31/2011 de la Secretaría de Comunicaciones de la Nación).</w:t>
      </w:r>
    </w:p>
    <w:p w:rsidR="00BE427C" w:rsidRPr="00BE427C" w:rsidRDefault="00BE427C" w:rsidP="00BE427C">
      <w:pPr>
        <w:ind w:left="1077"/>
        <w:jc w:val="both"/>
        <w:rPr>
          <w:rFonts w:ascii="Times New Roman" w:hAnsi="Times New Roman"/>
          <w:sz w:val="24"/>
          <w:szCs w:val="24"/>
        </w:rPr>
      </w:pPr>
    </w:p>
    <w:p w:rsidR="000F07CD" w:rsidRDefault="008A307C" w:rsidP="00133EF1">
      <w:pPr>
        <w:pStyle w:val="textonovedades"/>
        <w:numPr>
          <w:ilvl w:val="0"/>
          <w:numId w:val="3"/>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sidR="003D0592">
        <w:rPr>
          <w:rStyle w:val="cursivanovedades"/>
          <w:b/>
          <w:iCs/>
          <w:color w:val="000000"/>
        </w:rPr>
        <w:t xml:space="preserve">del </w:t>
      </w:r>
      <w:r w:rsidRPr="004937A8">
        <w:rPr>
          <w:rStyle w:val="cursivanovedades"/>
          <w:b/>
          <w:iCs/>
          <w:color w:val="000000"/>
        </w:rPr>
        <w:t>10,50%</w:t>
      </w:r>
    </w:p>
    <w:p w:rsidR="003D0592" w:rsidRDefault="003D0592" w:rsidP="008A307C">
      <w:pPr>
        <w:pStyle w:val="textonovedades"/>
        <w:spacing w:before="120" w:beforeAutospacing="0" w:after="0" w:afterAutospacing="0"/>
        <w:ind w:left="720" w:right="110"/>
        <w:jc w:val="both"/>
        <w:rPr>
          <w:color w:val="000000"/>
        </w:rPr>
      </w:pPr>
    </w:p>
    <w:p w:rsidR="008A307C" w:rsidRPr="004937A8" w:rsidRDefault="008A307C" w:rsidP="008A307C">
      <w:pPr>
        <w:pStyle w:val="textonovedades"/>
        <w:spacing w:before="120" w:beforeAutospacing="0" w:after="0" w:afterAutospacing="0"/>
        <w:ind w:left="720" w:right="110"/>
        <w:jc w:val="both"/>
        <w:rPr>
          <w:rStyle w:val="cursivanovedades"/>
          <w:b/>
          <w:iCs/>
          <w:color w:val="000000"/>
        </w:rPr>
      </w:pPr>
      <w:r w:rsidRPr="004937A8">
        <w:rPr>
          <w:color w:val="000000"/>
        </w:rPr>
        <w:t>Explotación de bingos y máquinas de azar automáticas</w:t>
      </w:r>
    </w:p>
    <w:p w:rsidR="00BE427C" w:rsidRDefault="00BE427C" w:rsidP="00BE427C">
      <w:pPr>
        <w:pStyle w:val="textonovedades"/>
        <w:spacing w:before="120" w:beforeAutospacing="0" w:after="0" w:afterAutospacing="0"/>
        <w:ind w:right="110"/>
        <w:jc w:val="both"/>
        <w:rPr>
          <w:rStyle w:val="cursivanovedades"/>
          <w:b/>
          <w:iCs/>
          <w:color w:val="000000"/>
        </w:rPr>
      </w:pPr>
    </w:p>
    <w:p w:rsidR="008A307C" w:rsidRDefault="008A307C" w:rsidP="00133EF1">
      <w:pPr>
        <w:pStyle w:val="textonovedades"/>
        <w:numPr>
          <w:ilvl w:val="0"/>
          <w:numId w:val="3"/>
        </w:numPr>
        <w:spacing w:before="120" w:beforeAutospacing="0" w:after="0" w:afterAutospacing="0"/>
        <w:ind w:right="110"/>
        <w:jc w:val="both"/>
        <w:rPr>
          <w:rStyle w:val="cursivanovedades"/>
          <w:b/>
          <w:iCs/>
          <w:color w:val="000000"/>
        </w:rPr>
      </w:pPr>
      <w:r w:rsidRPr="004937A8">
        <w:rPr>
          <w:rStyle w:val="cursivanovedades"/>
          <w:b/>
          <w:iCs/>
          <w:color w:val="000000"/>
        </w:rPr>
        <w:t xml:space="preserve">Alícuota </w:t>
      </w:r>
      <w:r w:rsidR="003D0592">
        <w:rPr>
          <w:rStyle w:val="cursivanovedades"/>
          <w:b/>
          <w:iCs/>
          <w:color w:val="000000"/>
        </w:rPr>
        <w:t xml:space="preserve">del </w:t>
      </w:r>
      <w:r w:rsidRPr="004937A8">
        <w:rPr>
          <w:rStyle w:val="cursivanovedades"/>
          <w:b/>
          <w:iCs/>
          <w:color w:val="000000"/>
        </w:rPr>
        <w:t>15,00%</w:t>
      </w:r>
    </w:p>
    <w:p w:rsidR="000F07CD" w:rsidRPr="004937A8" w:rsidRDefault="000F07CD" w:rsidP="000F07CD">
      <w:pPr>
        <w:pStyle w:val="textonovedades"/>
        <w:spacing w:before="120" w:beforeAutospacing="0" w:after="0" w:afterAutospacing="0"/>
        <w:ind w:left="502" w:right="110"/>
        <w:jc w:val="both"/>
        <w:rPr>
          <w:rStyle w:val="cursivanovedades"/>
          <w:b/>
          <w:iCs/>
          <w:color w:val="000000"/>
        </w:rPr>
      </w:pP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Boites, cabarets, cafés concerts, dancings, night clubes, establecimientos análogos, cualquiera sea la denominación utilizada</w:t>
      </w: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Casas de masajes y de baños</w:t>
      </w: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Casas, sociedades o personas que compren o vendan pólizas de empeño, anuncien transacciones o adelanten dinero sobre ellas, por cuenta propia o de terceros</w:t>
      </w: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Depositantes de dinero</w:t>
      </w: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Exhibición de películas en salas condicionadas</w:t>
      </w: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Préstamos de dinero (con garantía hipotecaria, con garantía prendaria o sin garantía real) y descuentos de documentos de terceros, excluidas las actividades regidas por la ley de entidades financieras (prestamistas)</w:t>
      </w:r>
    </w:p>
    <w:p w:rsidR="00882250" w:rsidRPr="00882250" w:rsidRDefault="00882250" w:rsidP="00882250">
      <w:pPr>
        <w:pStyle w:val="Prrafodelista"/>
        <w:numPr>
          <w:ilvl w:val="0"/>
          <w:numId w:val="20"/>
        </w:numPr>
        <w:jc w:val="both"/>
        <w:rPr>
          <w:rFonts w:ascii="Times New Roman" w:hAnsi="Times New Roman"/>
          <w:sz w:val="24"/>
          <w:szCs w:val="24"/>
        </w:rPr>
      </w:pPr>
      <w:r w:rsidRPr="00882250">
        <w:rPr>
          <w:rFonts w:ascii="Times New Roman" w:hAnsi="Times New Roman"/>
          <w:sz w:val="24"/>
          <w:szCs w:val="24"/>
        </w:rPr>
        <w:t>Venta de vehículos automotores nuevos (0 km) y maquinaria agrícola autopropulsada, máquinas viales, tractores y cosechadoras 0 km.</w:t>
      </w:r>
    </w:p>
    <w:p w:rsidR="008A307C" w:rsidRPr="004937A8" w:rsidRDefault="008A307C" w:rsidP="008A307C">
      <w:pPr>
        <w:pStyle w:val="textonovedades"/>
        <w:spacing w:before="120" w:beforeAutospacing="0" w:after="0" w:afterAutospacing="0"/>
        <w:ind w:right="110"/>
        <w:jc w:val="both"/>
        <w:rPr>
          <w:rStyle w:val="cursivanovedades"/>
          <w:iCs/>
          <w:color w:val="000000"/>
        </w:rPr>
      </w:pPr>
    </w:p>
    <w:p w:rsidR="008A307C" w:rsidRDefault="008A307C" w:rsidP="008A307C">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Actividades especiales:</w:t>
      </w:r>
    </w:p>
    <w:p w:rsidR="000D1F7F" w:rsidRDefault="000D1F7F" w:rsidP="000D1F7F">
      <w:pPr>
        <w:pStyle w:val="textonovedades"/>
        <w:spacing w:before="0" w:beforeAutospacing="0" w:after="0" w:afterAutospacing="0"/>
        <w:jc w:val="both"/>
        <w:rPr>
          <w:b/>
          <w:u w:val="single"/>
          <w:lang w:val="es-AR" w:eastAsia="es-AR"/>
        </w:rPr>
      </w:pPr>
    </w:p>
    <w:p w:rsidR="008A307C" w:rsidRDefault="008A307C" w:rsidP="000D1F7F">
      <w:pPr>
        <w:pStyle w:val="textonovedades"/>
        <w:spacing w:before="0" w:beforeAutospacing="0" w:after="0" w:afterAutospacing="0"/>
        <w:jc w:val="both"/>
        <w:rPr>
          <w:iCs/>
          <w:color w:val="000000"/>
        </w:rPr>
      </w:pPr>
      <w:r w:rsidRPr="004937A8">
        <w:rPr>
          <w:rStyle w:val="cursivanovedades"/>
          <w:iCs/>
          <w:color w:val="000000"/>
        </w:rPr>
        <w:t xml:space="preserve"> </w:t>
      </w:r>
      <w:r w:rsidRPr="004937A8">
        <w:rPr>
          <w:iCs/>
          <w:color w:val="000000"/>
        </w:rPr>
        <w:t>La industrialización y expendio al público de combustibles líquidos y gas natural a que hace referencia la ley nacional 23966, tendrán las alícuotas que se detallan:</w:t>
      </w:r>
    </w:p>
    <w:p w:rsidR="000D1F7F" w:rsidRPr="004937A8" w:rsidRDefault="000D1F7F" w:rsidP="000D1F7F">
      <w:pPr>
        <w:pStyle w:val="textonovedades"/>
        <w:spacing w:before="0" w:beforeAutospacing="0" w:after="0" w:afterAutospacing="0"/>
        <w:jc w:val="both"/>
        <w:rPr>
          <w:rStyle w:val="cursivanovedades"/>
          <w:iCs/>
          <w:color w:val="000000"/>
        </w:rPr>
      </w:pPr>
    </w:p>
    <w:p w:rsidR="008A307C" w:rsidRPr="004937A8" w:rsidRDefault="008A307C" w:rsidP="00133EF1">
      <w:pPr>
        <w:pStyle w:val="errepar1erfrancesnovedades"/>
        <w:numPr>
          <w:ilvl w:val="0"/>
          <w:numId w:val="3"/>
        </w:numPr>
        <w:spacing w:before="80" w:beforeAutospacing="0" w:after="0" w:afterAutospacing="0"/>
        <w:ind w:right="110"/>
        <w:jc w:val="both"/>
        <w:rPr>
          <w:b/>
          <w:color w:val="000000"/>
        </w:rPr>
      </w:pPr>
      <w:r w:rsidRPr="004937A8">
        <w:rPr>
          <w:rStyle w:val="cursivanovedades"/>
          <w:b/>
          <w:iCs/>
          <w:color w:val="000000"/>
        </w:rPr>
        <w:t xml:space="preserve">Alícuota 0,50% </w:t>
      </w:r>
    </w:p>
    <w:p w:rsidR="008A307C" w:rsidRDefault="008A307C" w:rsidP="00542CA5">
      <w:pPr>
        <w:pStyle w:val="errepar2dofrancesnovedades"/>
        <w:spacing w:before="80" w:beforeAutospacing="0" w:after="0" w:afterAutospacing="0"/>
        <w:ind w:left="987" w:right="1418"/>
        <w:jc w:val="both"/>
        <w:rPr>
          <w:rStyle w:val="cursivanovedades"/>
          <w:iCs/>
          <w:color w:val="000000"/>
        </w:rPr>
      </w:pPr>
      <w:r w:rsidRPr="004937A8">
        <w:rPr>
          <w:rStyle w:val="cursivanovedades"/>
          <w:iCs/>
          <w:color w:val="000000"/>
        </w:rPr>
        <w:t>Industrialización de combustibles líquidos y gas natural sin expendio al público</w:t>
      </w:r>
    </w:p>
    <w:p w:rsidR="00ED0ACA" w:rsidRPr="004937A8" w:rsidRDefault="00ED0ACA" w:rsidP="00ED0ACA">
      <w:pPr>
        <w:pStyle w:val="errepar2dofrancesnovedades"/>
        <w:spacing w:before="80" w:beforeAutospacing="0" w:after="0" w:afterAutospacing="0"/>
        <w:ind w:left="987" w:right="1418"/>
        <w:jc w:val="both"/>
        <w:rPr>
          <w:rStyle w:val="cursivanovedades"/>
          <w:iCs/>
          <w:color w:val="000000"/>
        </w:rPr>
      </w:pPr>
      <w:r w:rsidRPr="00DC5084">
        <w:rPr>
          <w:rStyle w:val="cursivanovedades"/>
          <w:iCs/>
          <w:color w:val="000000"/>
        </w:rPr>
        <w:t>Comercialización mayorista de combustibles líquidos</w:t>
      </w:r>
    </w:p>
    <w:p w:rsidR="008A307C" w:rsidRPr="004937A8" w:rsidRDefault="008A307C" w:rsidP="00133EF1">
      <w:pPr>
        <w:pStyle w:val="errepar1erfrancesnovedades"/>
        <w:numPr>
          <w:ilvl w:val="0"/>
          <w:numId w:val="3"/>
        </w:numPr>
        <w:spacing w:before="80" w:beforeAutospacing="0" w:after="0" w:afterAutospacing="0"/>
        <w:ind w:right="110"/>
        <w:jc w:val="both"/>
        <w:rPr>
          <w:b/>
          <w:color w:val="000000"/>
        </w:rPr>
      </w:pPr>
      <w:r w:rsidRPr="004937A8">
        <w:rPr>
          <w:b/>
          <w:color w:val="000000"/>
        </w:rPr>
        <w:t xml:space="preserve">Alícuota 3,50% </w:t>
      </w:r>
    </w:p>
    <w:p w:rsidR="008A307C" w:rsidRPr="004937A8" w:rsidRDefault="008A307C" w:rsidP="00CB6A15">
      <w:pPr>
        <w:pStyle w:val="errepar1erfrancesnovedades"/>
        <w:spacing w:before="80" w:beforeAutospacing="0" w:after="0" w:afterAutospacing="0"/>
        <w:ind w:left="987" w:right="1418"/>
        <w:jc w:val="both"/>
        <w:rPr>
          <w:color w:val="000000"/>
        </w:rPr>
      </w:pPr>
      <w:r w:rsidRPr="004937A8">
        <w:rPr>
          <w:color w:val="000000"/>
        </w:rPr>
        <w:t xml:space="preserve">Industrialización de combustibles líquidos y gas natural con </w:t>
      </w:r>
      <w:r w:rsidR="00E642B7">
        <w:rPr>
          <w:color w:val="000000"/>
        </w:rPr>
        <w:t xml:space="preserve">   </w:t>
      </w:r>
      <w:r w:rsidRPr="004937A8">
        <w:rPr>
          <w:color w:val="000000"/>
        </w:rPr>
        <w:t>expendio al público</w:t>
      </w:r>
    </w:p>
    <w:p w:rsidR="008A307C" w:rsidRPr="004937A8" w:rsidRDefault="008A307C" w:rsidP="00133EF1">
      <w:pPr>
        <w:pStyle w:val="errepar1erfrancesnovedades0"/>
        <w:numPr>
          <w:ilvl w:val="0"/>
          <w:numId w:val="3"/>
        </w:numPr>
        <w:spacing w:before="80" w:beforeAutospacing="0" w:after="0" w:afterAutospacing="0"/>
        <w:ind w:right="78"/>
        <w:jc w:val="both"/>
        <w:rPr>
          <w:b/>
          <w:color w:val="000000"/>
        </w:rPr>
      </w:pPr>
      <w:r w:rsidRPr="004937A8">
        <w:rPr>
          <w:b/>
          <w:color w:val="000000"/>
        </w:rPr>
        <w:lastRenderedPageBreak/>
        <w:t xml:space="preserve">Alícuota 3,00% </w:t>
      </w:r>
    </w:p>
    <w:p w:rsidR="00DC5084" w:rsidRPr="00ED0ACA" w:rsidRDefault="008A307C" w:rsidP="00ED0ACA">
      <w:pPr>
        <w:pStyle w:val="errepar2dofrancesnovedades"/>
        <w:spacing w:before="80" w:beforeAutospacing="0" w:after="0" w:afterAutospacing="0"/>
        <w:ind w:left="987" w:right="1418"/>
        <w:jc w:val="both"/>
        <w:rPr>
          <w:iCs/>
          <w:color w:val="000000"/>
        </w:rPr>
      </w:pPr>
      <w:r w:rsidRPr="004937A8">
        <w:rPr>
          <w:rStyle w:val="cursivanovedades"/>
          <w:iCs/>
          <w:color w:val="000000"/>
        </w:rPr>
        <w:t>Expendio al público de combustibles líquidos y gas natural</w:t>
      </w:r>
    </w:p>
    <w:p w:rsidR="008A307C" w:rsidRPr="004937A8" w:rsidRDefault="008A307C" w:rsidP="008A307C">
      <w:pPr>
        <w:pStyle w:val="errepar2dofrancesnovedades"/>
        <w:spacing w:before="80" w:beforeAutospacing="0" w:after="0" w:afterAutospacing="0"/>
        <w:ind w:right="110"/>
        <w:jc w:val="both"/>
        <w:rPr>
          <w:color w:val="000000"/>
        </w:rPr>
      </w:pPr>
    </w:p>
    <w:p w:rsidR="008A307C" w:rsidRDefault="008A307C" w:rsidP="008A307C">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Operaciones efectuadas por bancos y entidades financieras:</w:t>
      </w:r>
    </w:p>
    <w:p w:rsidR="000D1F7F" w:rsidRPr="004937A8" w:rsidRDefault="000D1F7F" w:rsidP="008A307C">
      <w:pPr>
        <w:widowControl w:val="0"/>
        <w:spacing w:after="0" w:line="240" w:lineRule="auto"/>
        <w:jc w:val="both"/>
        <w:rPr>
          <w:rFonts w:ascii="Times New Roman" w:eastAsia="Times New Roman" w:hAnsi="Times New Roman"/>
          <w:b/>
          <w:sz w:val="24"/>
          <w:szCs w:val="24"/>
          <w:u w:val="single"/>
          <w:lang w:eastAsia="es-AR"/>
        </w:rPr>
      </w:pPr>
    </w:p>
    <w:p w:rsidR="008A307C" w:rsidRPr="00DC5084" w:rsidRDefault="00DC5084" w:rsidP="00DC5084">
      <w:pPr>
        <w:pStyle w:val="Prrafodelista"/>
        <w:widowControl w:val="0"/>
        <w:numPr>
          <w:ilvl w:val="0"/>
          <w:numId w:val="22"/>
        </w:numPr>
        <w:spacing w:after="0" w:line="240" w:lineRule="auto"/>
        <w:jc w:val="both"/>
        <w:rPr>
          <w:rFonts w:ascii="Times New Roman" w:hAnsi="Times New Roman"/>
          <w:iCs/>
          <w:color w:val="000000"/>
          <w:sz w:val="24"/>
          <w:szCs w:val="24"/>
        </w:rPr>
      </w:pPr>
      <w:r w:rsidRPr="00DC5084">
        <w:rPr>
          <w:rFonts w:ascii="Times New Roman" w:hAnsi="Times New Roman"/>
          <w:iCs/>
          <w:color w:val="000000"/>
          <w:sz w:val="24"/>
          <w:szCs w:val="24"/>
        </w:rPr>
        <w:t>Préstamos de dinero, descuentos de documentos de terceros y demás operaciones efectuadas por los bancos y otras instituciones sujetas al régimen de la ley de entidades financieras, y para las operaciones celebradas por dichas entidades financieras que tienen por objeto la constitución de leasing.</w:t>
      </w:r>
    </w:p>
    <w:p w:rsidR="00DC5084" w:rsidRPr="00DC5084" w:rsidRDefault="00DC5084" w:rsidP="00DC5084">
      <w:pPr>
        <w:pStyle w:val="Prrafodelista"/>
        <w:widowControl w:val="0"/>
        <w:numPr>
          <w:ilvl w:val="0"/>
          <w:numId w:val="22"/>
        </w:numPr>
        <w:spacing w:after="0" w:line="240" w:lineRule="auto"/>
        <w:jc w:val="both"/>
        <w:rPr>
          <w:rFonts w:ascii="Times New Roman" w:hAnsi="Times New Roman"/>
          <w:iCs/>
          <w:color w:val="000000"/>
          <w:sz w:val="24"/>
          <w:szCs w:val="24"/>
        </w:rPr>
      </w:pPr>
      <w:r w:rsidRPr="00DC5084">
        <w:rPr>
          <w:rFonts w:ascii="Times New Roman" w:hAnsi="Times New Roman"/>
          <w:iCs/>
          <w:color w:val="000000"/>
          <w:sz w:val="24"/>
          <w:szCs w:val="24"/>
        </w:rPr>
        <w:t>Servicios de la banca central</w:t>
      </w:r>
    </w:p>
    <w:p w:rsidR="00DC5084" w:rsidRPr="00DC5084" w:rsidRDefault="00DC5084" w:rsidP="00DC5084">
      <w:pPr>
        <w:pStyle w:val="Prrafodelista"/>
        <w:widowControl w:val="0"/>
        <w:numPr>
          <w:ilvl w:val="0"/>
          <w:numId w:val="22"/>
        </w:numPr>
        <w:spacing w:after="0" w:line="240" w:lineRule="auto"/>
        <w:jc w:val="both"/>
        <w:rPr>
          <w:rFonts w:ascii="Times New Roman" w:hAnsi="Times New Roman"/>
          <w:iCs/>
          <w:color w:val="000000"/>
          <w:sz w:val="24"/>
          <w:szCs w:val="24"/>
        </w:rPr>
      </w:pPr>
      <w:r w:rsidRPr="00DC5084">
        <w:rPr>
          <w:rFonts w:ascii="Times New Roman" w:hAnsi="Times New Roman"/>
          <w:iCs/>
          <w:color w:val="000000"/>
          <w:sz w:val="24"/>
          <w:szCs w:val="24"/>
        </w:rPr>
        <w:t>Servicios de las entidades financieras bancarias</w:t>
      </w:r>
    </w:p>
    <w:p w:rsidR="00DC5084" w:rsidRPr="00DC5084" w:rsidRDefault="00DC5084" w:rsidP="008A307C">
      <w:pPr>
        <w:widowControl w:val="0"/>
        <w:spacing w:after="0" w:line="240" w:lineRule="auto"/>
        <w:jc w:val="both"/>
        <w:rPr>
          <w:rFonts w:ascii="Times New Roman" w:eastAsia="Times New Roman" w:hAnsi="Times New Roman"/>
          <w:b/>
          <w:sz w:val="24"/>
          <w:szCs w:val="24"/>
          <w:u w:val="single"/>
          <w:lang w:eastAsia="es-AR"/>
        </w:rPr>
      </w:pPr>
    </w:p>
    <w:p w:rsidR="008A307C" w:rsidRPr="004937A8" w:rsidRDefault="008A307C" w:rsidP="00133EF1">
      <w:pPr>
        <w:widowControl w:val="0"/>
        <w:numPr>
          <w:ilvl w:val="0"/>
          <w:numId w:val="3"/>
        </w:numPr>
        <w:spacing w:after="0" w:line="240" w:lineRule="auto"/>
        <w:jc w:val="both"/>
        <w:rPr>
          <w:rFonts w:ascii="Times New Roman" w:eastAsia="Times New Roman" w:hAnsi="Times New Roman"/>
          <w:b/>
          <w:sz w:val="24"/>
          <w:szCs w:val="24"/>
          <w:u w:val="single"/>
          <w:lang w:eastAsia="es-AR"/>
        </w:rPr>
      </w:pPr>
      <w:r w:rsidRPr="004937A8">
        <w:rPr>
          <w:rFonts w:ascii="Times New Roman" w:hAnsi="Times New Roman"/>
          <w:b/>
          <w:color w:val="000000"/>
          <w:sz w:val="24"/>
          <w:szCs w:val="24"/>
        </w:rPr>
        <w:t>Alícuota 4,55%</w:t>
      </w:r>
    </w:p>
    <w:p w:rsidR="008A307C" w:rsidRPr="004937A8" w:rsidRDefault="008A307C" w:rsidP="008A307C">
      <w:pPr>
        <w:widowControl w:val="0"/>
        <w:spacing w:after="0" w:line="240" w:lineRule="auto"/>
        <w:ind w:left="720"/>
        <w:jc w:val="both"/>
        <w:rPr>
          <w:rFonts w:ascii="Times New Roman" w:hAnsi="Times New Roman"/>
          <w:color w:val="000000"/>
          <w:sz w:val="24"/>
          <w:szCs w:val="24"/>
        </w:rPr>
      </w:pPr>
    </w:p>
    <w:p w:rsidR="008A307C" w:rsidRPr="004937A8" w:rsidRDefault="008A307C" w:rsidP="008A307C">
      <w:pPr>
        <w:widowControl w:val="0"/>
        <w:spacing w:after="0" w:line="240" w:lineRule="auto"/>
        <w:ind w:left="720"/>
        <w:jc w:val="both"/>
        <w:rPr>
          <w:rStyle w:val="cursivanovedades"/>
          <w:rFonts w:ascii="Times New Roman" w:hAnsi="Times New Roman"/>
          <w:iCs/>
          <w:color w:val="000000"/>
          <w:sz w:val="24"/>
          <w:szCs w:val="24"/>
        </w:rPr>
      </w:pPr>
      <w:r w:rsidRPr="004937A8">
        <w:rPr>
          <w:rFonts w:ascii="Times New Roman" w:hAnsi="Times New Roman"/>
          <w:color w:val="000000"/>
          <w:sz w:val="24"/>
          <w:szCs w:val="24"/>
        </w:rPr>
        <w:t>Cuando el total de la suma del haber de las cuentas de resultados, resulte inferior o igual a la suma de pesos $ </w:t>
      </w:r>
      <w:r w:rsidR="00DC5084">
        <w:rPr>
          <w:rStyle w:val="cursivanovedades"/>
          <w:rFonts w:ascii="Times New Roman" w:hAnsi="Times New Roman"/>
          <w:iCs/>
          <w:color w:val="000000"/>
          <w:sz w:val="24"/>
          <w:szCs w:val="24"/>
        </w:rPr>
        <w:t>9</w:t>
      </w:r>
      <w:r w:rsidRPr="004937A8">
        <w:rPr>
          <w:rStyle w:val="cursivanovedades"/>
          <w:rFonts w:ascii="Times New Roman" w:hAnsi="Times New Roman"/>
          <w:iCs/>
          <w:color w:val="000000"/>
          <w:sz w:val="24"/>
          <w:szCs w:val="24"/>
        </w:rPr>
        <w:t>50.000.000.</w:t>
      </w:r>
    </w:p>
    <w:p w:rsidR="008A307C" w:rsidRPr="004937A8" w:rsidRDefault="008A307C" w:rsidP="008A307C">
      <w:pPr>
        <w:widowControl w:val="0"/>
        <w:spacing w:after="0" w:line="240" w:lineRule="auto"/>
        <w:ind w:left="720"/>
        <w:jc w:val="both"/>
        <w:rPr>
          <w:rFonts w:ascii="Times New Roman" w:eastAsia="Times New Roman" w:hAnsi="Times New Roman"/>
          <w:b/>
          <w:sz w:val="24"/>
          <w:szCs w:val="24"/>
          <w:lang w:eastAsia="es-AR"/>
        </w:rPr>
      </w:pPr>
    </w:p>
    <w:p w:rsidR="008A307C" w:rsidRPr="004937A8" w:rsidRDefault="00DC5084" w:rsidP="00133EF1">
      <w:pPr>
        <w:widowControl w:val="0"/>
        <w:numPr>
          <w:ilvl w:val="0"/>
          <w:numId w:val="3"/>
        </w:numPr>
        <w:spacing w:after="0" w:line="240" w:lineRule="auto"/>
        <w:jc w:val="both"/>
        <w:rPr>
          <w:rFonts w:ascii="Times New Roman" w:eastAsia="Times New Roman" w:hAnsi="Times New Roman"/>
          <w:b/>
          <w:sz w:val="24"/>
          <w:szCs w:val="24"/>
          <w:lang w:eastAsia="es-AR"/>
        </w:rPr>
      </w:pPr>
      <w:r>
        <w:rPr>
          <w:rFonts w:ascii="Times New Roman" w:eastAsia="Times New Roman" w:hAnsi="Times New Roman"/>
          <w:b/>
          <w:sz w:val="24"/>
          <w:szCs w:val="24"/>
          <w:lang w:eastAsia="es-AR"/>
        </w:rPr>
        <w:t>Alícuota 5,50</w:t>
      </w:r>
      <w:r w:rsidR="008A307C" w:rsidRPr="004937A8">
        <w:rPr>
          <w:rFonts w:ascii="Times New Roman" w:eastAsia="Times New Roman" w:hAnsi="Times New Roman"/>
          <w:b/>
          <w:sz w:val="24"/>
          <w:szCs w:val="24"/>
          <w:lang w:eastAsia="es-AR"/>
        </w:rPr>
        <w:t>%</w:t>
      </w:r>
    </w:p>
    <w:p w:rsidR="004937A8" w:rsidRPr="004937A8" w:rsidRDefault="004937A8" w:rsidP="008A307C">
      <w:pPr>
        <w:widowControl w:val="0"/>
        <w:spacing w:after="0" w:line="240" w:lineRule="auto"/>
        <w:ind w:left="720"/>
        <w:jc w:val="both"/>
        <w:rPr>
          <w:rFonts w:ascii="Times New Roman" w:hAnsi="Times New Roman"/>
          <w:color w:val="000000"/>
          <w:sz w:val="24"/>
          <w:szCs w:val="24"/>
        </w:rPr>
      </w:pPr>
    </w:p>
    <w:p w:rsidR="008A307C" w:rsidRPr="004937A8" w:rsidRDefault="004937A8" w:rsidP="000D1F7F">
      <w:pPr>
        <w:widowControl w:val="0"/>
        <w:spacing w:after="0" w:line="240" w:lineRule="auto"/>
        <w:ind w:left="720"/>
        <w:jc w:val="both"/>
        <w:rPr>
          <w:rFonts w:ascii="Times New Roman" w:eastAsia="Times New Roman" w:hAnsi="Times New Roman"/>
          <w:b/>
          <w:sz w:val="24"/>
          <w:szCs w:val="24"/>
          <w:lang w:eastAsia="es-AR"/>
        </w:rPr>
      </w:pPr>
      <w:r w:rsidRPr="004937A8">
        <w:rPr>
          <w:rFonts w:ascii="Times New Roman" w:hAnsi="Times New Roman"/>
          <w:color w:val="000000"/>
          <w:sz w:val="24"/>
          <w:szCs w:val="24"/>
        </w:rPr>
        <w:t>Cuando el total de la suma del haber de las cuentas de resultados resulte superior a la suma de </w:t>
      </w:r>
      <w:r w:rsidR="00DC5084">
        <w:rPr>
          <w:rStyle w:val="cursivanovedades"/>
          <w:rFonts w:ascii="Times New Roman" w:hAnsi="Times New Roman"/>
          <w:iCs/>
          <w:color w:val="000000"/>
          <w:sz w:val="24"/>
          <w:szCs w:val="24"/>
        </w:rPr>
        <w:t>$ 9</w:t>
      </w:r>
      <w:r w:rsidRPr="004937A8">
        <w:rPr>
          <w:rStyle w:val="cursivanovedades"/>
          <w:rFonts w:ascii="Times New Roman" w:hAnsi="Times New Roman"/>
          <w:iCs/>
          <w:color w:val="000000"/>
          <w:sz w:val="24"/>
          <w:szCs w:val="24"/>
        </w:rPr>
        <w:t>50.000.000</w:t>
      </w:r>
      <w:r w:rsidRPr="004937A8">
        <w:rPr>
          <w:rFonts w:ascii="Times New Roman" w:hAnsi="Times New Roman"/>
          <w:color w:val="000000"/>
          <w:sz w:val="24"/>
          <w:szCs w:val="24"/>
        </w:rPr>
        <w:t> e inferior o igual a </w:t>
      </w:r>
      <w:r w:rsidR="00DC5084">
        <w:rPr>
          <w:rStyle w:val="cursivanovedades"/>
          <w:rFonts w:ascii="Times New Roman" w:hAnsi="Times New Roman"/>
          <w:iCs/>
          <w:color w:val="000000"/>
          <w:sz w:val="24"/>
          <w:szCs w:val="24"/>
        </w:rPr>
        <w:t>$ 2.2</w:t>
      </w:r>
      <w:r w:rsidRPr="004937A8">
        <w:rPr>
          <w:rStyle w:val="cursivanovedades"/>
          <w:rFonts w:ascii="Times New Roman" w:hAnsi="Times New Roman"/>
          <w:iCs/>
          <w:color w:val="000000"/>
          <w:sz w:val="24"/>
          <w:szCs w:val="24"/>
        </w:rPr>
        <w:t>50.000.000.</w:t>
      </w:r>
    </w:p>
    <w:p w:rsidR="004937A8" w:rsidRPr="004937A8" w:rsidRDefault="004937A8" w:rsidP="004937A8">
      <w:pPr>
        <w:pStyle w:val="errepar2dofrancesnovedades"/>
        <w:spacing w:before="80" w:beforeAutospacing="0" w:after="0" w:afterAutospacing="0"/>
        <w:ind w:right="110"/>
        <w:jc w:val="both"/>
        <w:rPr>
          <w:color w:val="000000"/>
        </w:rPr>
      </w:pPr>
    </w:p>
    <w:p w:rsidR="004937A8" w:rsidRDefault="00DC5084" w:rsidP="00133EF1">
      <w:pPr>
        <w:pStyle w:val="errepar2dofrancesnovedades"/>
        <w:numPr>
          <w:ilvl w:val="0"/>
          <w:numId w:val="3"/>
        </w:numPr>
        <w:spacing w:before="80" w:beforeAutospacing="0" w:after="0" w:afterAutospacing="0"/>
        <w:ind w:right="110"/>
        <w:jc w:val="both"/>
        <w:rPr>
          <w:b/>
          <w:color w:val="000000"/>
        </w:rPr>
      </w:pPr>
      <w:r>
        <w:rPr>
          <w:b/>
          <w:color w:val="000000"/>
        </w:rPr>
        <w:t>Alícuota 7,00</w:t>
      </w:r>
      <w:r w:rsidR="004937A8" w:rsidRPr="004937A8">
        <w:rPr>
          <w:b/>
          <w:color w:val="000000"/>
        </w:rPr>
        <w:t>%</w:t>
      </w:r>
    </w:p>
    <w:p w:rsidR="0090023C" w:rsidRPr="004937A8" w:rsidRDefault="0090023C" w:rsidP="0090023C">
      <w:pPr>
        <w:pStyle w:val="errepar2dofrancesnovedades"/>
        <w:spacing w:before="80" w:beforeAutospacing="0" w:after="0" w:afterAutospacing="0"/>
        <w:ind w:left="502" w:right="110"/>
        <w:jc w:val="both"/>
        <w:rPr>
          <w:b/>
          <w:color w:val="000000"/>
        </w:rPr>
      </w:pPr>
    </w:p>
    <w:p w:rsidR="008A307C" w:rsidRDefault="004937A8" w:rsidP="000D1F7F">
      <w:pPr>
        <w:pStyle w:val="Prrafodelista"/>
        <w:jc w:val="both"/>
        <w:rPr>
          <w:rFonts w:ascii="Times New Roman" w:hAnsi="Times New Roman"/>
          <w:sz w:val="24"/>
          <w:szCs w:val="24"/>
        </w:rPr>
      </w:pPr>
      <w:r w:rsidRPr="008E0490">
        <w:rPr>
          <w:rFonts w:ascii="Times New Roman" w:hAnsi="Times New Roman"/>
          <w:sz w:val="24"/>
          <w:szCs w:val="24"/>
        </w:rPr>
        <w:t>Cuando el total de la suma del haber de las cuentas de resultados, resulte superior a pesos </w:t>
      </w:r>
      <w:r w:rsidR="00DC5084">
        <w:rPr>
          <w:rStyle w:val="cursivanovedades"/>
          <w:rFonts w:ascii="Times New Roman" w:hAnsi="Times New Roman"/>
          <w:iCs/>
          <w:color w:val="000000"/>
          <w:sz w:val="24"/>
          <w:szCs w:val="24"/>
        </w:rPr>
        <w:t>$ 2.2</w:t>
      </w:r>
      <w:r w:rsidRPr="008E0490">
        <w:rPr>
          <w:rStyle w:val="cursivanovedades"/>
          <w:rFonts w:ascii="Times New Roman" w:hAnsi="Times New Roman"/>
          <w:iCs/>
          <w:color w:val="000000"/>
          <w:sz w:val="24"/>
          <w:szCs w:val="24"/>
        </w:rPr>
        <w:t>50.000.000</w:t>
      </w:r>
      <w:r w:rsidRPr="008E0490">
        <w:rPr>
          <w:rFonts w:ascii="Times New Roman" w:hAnsi="Times New Roman"/>
          <w:sz w:val="24"/>
          <w:szCs w:val="24"/>
        </w:rPr>
        <w:t>.</w:t>
      </w:r>
    </w:p>
    <w:p w:rsidR="00BE427C" w:rsidRPr="008E0490" w:rsidRDefault="00BE427C" w:rsidP="000D1F7F">
      <w:pPr>
        <w:pStyle w:val="Prrafodelista"/>
        <w:jc w:val="both"/>
        <w:rPr>
          <w:rFonts w:ascii="Times New Roman" w:hAnsi="Times New Roman"/>
          <w:sz w:val="24"/>
          <w:szCs w:val="24"/>
        </w:rPr>
      </w:pPr>
    </w:p>
    <w:p w:rsidR="00DC5084" w:rsidRPr="00DC5084" w:rsidRDefault="00DC5084" w:rsidP="000D1F7F">
      <w:pPr>
        <w:pStyle w:val="Prrafodelista"/>
        <w:jc w:val="both"/>
        <w:rPr>
          <w:rFonts w:ascii="Times New Roman" w:hAnsi="Times New Roman"/>
          <w:sz w:val="24"/>
          <w:szCs w:val="24"/>
        </w:rPr>
      </w:pPr>
      <w:r w:rsidRPr="00DC5084">
        <w:rPr>
          <w:rFonts w:ascii="Times New Roman" w:hAnsi="Times New Roman"/>
          <w:iCs/>
          <w:sz w:val="24"/>
          <w:szCs w:val="24"/>
        </w:rPr>
        <w:t>A los efectos de establecer los parámetros referidos anteriormente se deberá considerar el total de las sumas del haber de las cuentas de resultados que constituyen los ingresos brutos totales, cualquiera sea su denominación, obtenidos en todas las jurisdicciones en que opera la entidad correspondientes al año calendario inmediato anterior al considerado.</w:t>
      </w:r>
    </w:p>
    <w:p w:rsidR="004937A8" w:rsidRPr="004937A8" w:rsidRDefault="004937A8" w:rsidP="008A307C">
      <w:pPr>
        <w:pStyle w:val="textonovedades"/>
        <w:spacing w:before="120" w:beforeAutospacing="0" w:after="0" w:afterAutospacing="0"/>
        <w:ind w:left="720" w:right="110"/>
        <w:jc w:val="both"/>
        <w:rPr>
          <w:iCs/>
          <w:color w:val="000000"/>
        </w:rPr>
      </w:pPr>
    </w:p>
    <w:p w:rsidR="004937A8" w:rsidRPr="004937A8" w:rsidRDefault="004937A8" w:rsidP="004937A8">
      <w:pPr>
        <w:widowControl w:val="0"/>
        <w:spacing w:after="0" w:line="240" w:lineRule="auto"/>
        <w:jc w:val="both"/>
        <w:rPr>
          <w:rFonts w:ascii="Times New Roman" w:eastAsia="Times New Roman" w:hAnsi="Times New Roman"/>
          <w:b/>
          <w:sz w:val="24"/>
          <w:szCs w:val="24"/>
          <w:u w:val="single"/>
          <w:lang w:eastAsia="es-AR"/>
        </w:rPr>
      </w:pPr>
      <w:r w:rsidRPr="004937A8">
        <w:rPr>
          <w:rFonts w:ascii="Times New Roman" w:eastAsia="Times New Roman" w:hAnsi="Times New Roman"/>
          <w:b/>
          <w:sz w:val="24"/>
          <w:szCs w:val="24"/>
          <w:u w:val="single"/>
          <w:lang w:eastAsia="es-AR"/>
        </w:rPr>
        <w:t>Préstamos:</w:t>
      </w:r>
    </w:p>
    <w:p w:rsidR="000D1F7F" w:rsidRDefault="000D1F7F" w:rsidP="000D1F7F">
      <w:pPr>
        <w:widowControl w:val="0"/>
        <w:spacing w:after="0" w:line="240" w:lineRule="auto"/>
        <w:jc w:val="both"/>
        <w:rPr>
          <w:rFonts w:ascii="Times New Roman" w:eastAsia="Times New Roman" w:hAnsi="Times New Roman"/>
          <w:b/>
          <w:sz w:val="24"/>
          <w:szCs w:val="24"/>
          <w:u w:val="single"/>
          <w:lang w:eastAsia="es-AR"/>
        </w:rPr>
      </w:pPr>
    </w:p>
    <w:p w:rsidR="004937A8" w:rsidRPr="00DC5084" w:rsidRDefault="00DC5084" w:rsidP="004937A8">
      <w:pPr>
        <w:widowControl w:val="0"/>
        <w:spacing w:after="0" w:line="240" w:lineRule="auto"/>
        <w:ind w:left="708"/>
        <w:jc w:val="both"/>
        <w:rPr>
          <w:rFonts w:ascii="Times New Roman" w:hAnsi="Times New Roman"/>
          <w:iCs/>
          <w:color w:val="000000"/>
          <w:sz w:val="24"/>
          <w:szCs w:val="24"/>
        </w:rPr>
      </w:pPr>
      <w:r w:rsidRPr="00DC5084">
        <w:rPr>
          <w:rFonts w:ascii="Times New Roman" w:hAnsi="Times New Roman"/>
          <w:iCs/>
          <w:color w:val="000000"/>
          <w:sz w:val="24"/>
          <w:szCs w:val="24"/>
        </w:rPr>
        <w:t>Los préstamos de dinero efectuados por sujetos que desarrollen actividad industrial, destinados a sus proveedores y al efecto de financiar su propia producción, en tanto la totalidad de los ingresos por tal concepto no exceda el equivalente al 5% del monto declarado para aquella actividad tendrán las alícuotas que a continuación se detallan:</w:t>
      </w:r>
    </w:p>
    <w:p w:rsidR="00DC5084" w:rsidRPr="00E642B7" w:rsidRDefault="00DC5084" w:rsidP="004937A8">
      <w:pPr>
        <w:widowControl w:val="0"/>
        <w:spacing w:after="0" w:line="240" w:lineRule="auto"/>
        <w:ind w:left="708"/>
        <w:jc w:val="both"/>
        <w:rPr>
          <w:rFonts w:ascii="Times New Roman" w:eastAsia="Times New Roman" w:hAnsi="Times New Roman"/>
          <w:b/>
          <w:sz w:val="24"/>
          <w:szCs w:val="24"/>
          <w:lang w:eastAsia="es-AR"/>
        </w:rPr>
      </w:pPr>
    </w:p>
    <w:p w:rsidR="004937A8" w:rsidRPr="00E642B7" w:rsidRDefault="004937A8" w:rsidP="00133EF1">
      <w:pPr>
        <w:widowControl w:val="0"/>
        <w:numPr>
          <w:ilvl w:val="0"/>
          <w:numId w:val="6"/>
        </w:numPr>
        <w:spacing w:after="0" w:line="240" w:lineRule="auto"/>
        <w:jc w:val="both"/>
        <w:rPr>
          <w:rFonts w:ascii="Times New Roman" w:eastAsia="Times New Roman" w:hAnsi="Times New Roman"/>
          <w:b/>
          <w:sz w:val="24"/>
          <w:szCs w:val="24"/>
          <w:lang w:eastAsia="es-AR"/>
        </w:rPr>
      </w:pPr>
      <w:r w:rsidRPr="00E642B7">
        <w:rPr>
          <w:rFonts w:ascii="Times New Roman" w:eastAsia="Times New Roman" w:hAnsi="Times New Roman"/>
          <w:b/>
          <w:sz w:val="24"/>
          <w:szCs w:val="24"/>
          <w:lang w:eastAsia="es-AR"/>
        </w:rPr>
        <w:t>Alícuota 6,30%</w:t>
      </w:r>
    </w:p>
    <w:p w:rsidR="004937A8" w:rsidRPr="004937A8" w:rsidRDefault="004937A8" w:rsidP="004937A8">
      <w:pPr>
        <w:widowControl w:val="0"/>
        <w:spacing w:after="0" w:line="240" w:lineRule="auto"/>
        <w:ind w:left="644"/>
        <w:jc w:val="both"/>
        <w:rPr>
          <w:rFonts w:ascii="Times New Roman" w:eastAsia="Times New Roman" w:hAnsi="Times New Roman"/>
          <w:b/>
          <w:sz w:val="24"/>
          <w:szCs w:val="24"/>
          <w:u w:val="single"/>
          <w:lang w:eastAsia="es-AR"/>
        </w:rPr>
      </w:pPr>
    </w:p>
    <w:p w:rsidR="004937A8" w:rsidRDefault="00DC5084" w:rsidP="004937A8">
      <w:pPr>
        <w:widowControl w:val="0"/>
        <w:spacing w:after="0" w:line="240" w:lineRule="auto"/>
        <w:ind w:left="644"/>
        <w:jc w:val="both"/>
        <w:rPr>
          <w:rFonts w:ascii="Times New Roman" w:hAnsi="Times New Roman"/>
          <w:iCs/>
          <w:color w:val="000000"/>
          <w:sz w:val="24"/>
          <w:szCs w:val="24"/>
        </w:rPr>
      </w:pPr>
      <w:r w:rsidRPr="00DC5084">
        <w:rPr>
          <w:rFonts w:ascii="Times New Roman" w:hAnsi="Times New Roman"/>
          <w:iCs/>
          <w:color w:val="000000"/>
          <w:sz w:val="24"/>
          <w:szCs w:val="24"/>
        </w:rPr>
        <w:t>Cuando los ingresos brutos atribuibles a la Provincia de Santa Fe representen más del 20% de los ingresos brutos total país en el ejercicio fiscal inmediato anterior al considerado.</w:t>
      </w:r>
    </w:p>
    <w:p w:rsidR="00DC5084" w:rsidRPr="00DC5084" w:rsidRDefault="00DC5084" w:rsidP="004937A8">
      <w:pPr>
        <w:widowControl w:val="0"/>
        <w:spacing w:after="0" w:line="240" w:lineRule="auto"/>
        <w:ind w:left="644"/>
        <w:jc w:val="both"/>
        <w:rPr>
          <w:rStyle w:val="cursivanovedades"/>
          <w:rFonts w:ascii="Times New Roman" w:hAnsi="Times New Roman"/>
          <w:iCs/>
          <w:color w:val="000000"/>
          <w:sz w:val="24"/>
          <w:szCs w:val="24"/>
        </w:rPr>
      </w:pPr>
    </w:p>
    <w:p w:rsidR="004937A8" w:rsidRPr="00DC5084" w:rsidRDefault="00DC5084" w:rsidP="00133EF1">
      <w:pPr>
        <w:widowControl w:val="0"/>
        <w:numPr>
          <w:ilvl w:val="0"/>
          <w:numId w:val="3"/>
        </w:numPr>
        <w:spacing w:after="0" w:line="240" w:lineRule="auto"/>
        <w:jc w:val="both"/>
        <w:rPr>
          <w:rStyle w:val="cursivanovedades"/>
          <w:rFonts w:ascii="Times New Roman" w:eastAsia="Times New Roman" w:hAnsi="Times New Roman"/>
          <w:b/>
          <w:sz w:val="24"/>
          <w:szCs w:val="24"/>
          <w:u w:val="single"/>
          <w:lang w:eastAsia="es-AR"/>
        </w:rPr>
      </w:pPr>
      <w:r>
        <w:rPr>
          <w:rStyle w:val="cursivanovedades"/>
          <w:rFonts w:ascii="Times New Roman" w:hAnsi="Times New Roman"/>
          <w:b/>
          <w:iCs/>
          <w:color w:val="000000"/>
          <w:sz w:val="24"/>
          <w:szCs w:val="24"/>
        </w:rPr>
        <w:lastRenderedPageBreak/>
        <w:t>Alícuota 7,0</w:t>
      </w:r>
      <w:r w:rsidR="004937A8" w:rsidRPr="004937A8">
        <w:rPr>
          <w:rStyle w:val="cursivanovedades"/>
          <w:rFonts w:ascii="Times New Roman" w:hAnsi="Times New Roman"/>
          <w:b/>
          <w:iCs/>
          <w:color w:val="000000"/>
          <w:sz w:val="24"/>
          <w:szCs w:val="24"/>
        </w:rPr>
        <w:t>0%</w:t>
      </w:r>
    </w:p>
    <w:p w:rsidR="00DC5084" w:rsidRPr="004937A8" w:rsidRDefault="00DC5084" w:rsidP="00DC5084">
      <w:pPr>
        <w:widowControl w:val="0"/>
        <w:spacing w:after="0" w:line="240" w:lineRule="auto"/>
        <w:ind w:left="927"/>
        <w:jc w:val="both"/>
        <w:rPr>
          <w:rFonts w:ascii="Times New Roman" w:eastAsia="Times New Roman" w:hAnsi="Times New Roman"/>
          <w:b/>
          <w:sz w:val="24"/>
          <w:szCs w:val="24"/>
          <w:u w:val="single"/>
          <w:lang w:eastAsia="es-AR"/>
        </w:rPr>
      </w:pPr>
    </w:p>
    <w:p w:rsidR="004937A8" w:rsidRPr="00DC5084" w:rsidRDefault="00DC5084" w:rsidP="00DC5084">
      <w:pPr>
        <w:widowControl w:val="0"/>
        <w:spacing w:after="0" w:line="240" w:lineRule="auto"/>
        <w:ind w:left="644"/>
        <w:jc w:val="both"/>
        <w:rPr>
          <w:rFonts w:ascii="Times New Roman" w:hAnsi="Times New Roman"/>
          <w:sz w:val="24"/>
          <w:szCs w:val="24"/>
        </w:rPr>
      </w:pPr>
      <w:r w:rsidRPr="00DC5084">
        <w:rPr>
          <w:rFonts w:ascii="Times New Roman" w:hAnsi="Times New Roman"/>
          <w:iCs/>
          <w:color w:val="000000"/>
          <w:sz w:val="24"/>
          <w:szCs w:val="24"/>
        </w:rPr>
        <w:t>Cuando los ingresos brutos atribuibles a la Provincia de Santa Fe representen el 20% o un porcentaje inferior de los ingresos brutos total país en el ejercicio fiscal inmediato anterior al considerado.</w:t>
      </w:r>
    </w:p>
    <w:sectPr w:rsidR="004937A8" w:rsidRPr="00DC5084" w:rsidSect="001A2279">
      <w:headerReference w:type="default" r:id="rId13"/>
      <w:pgSz w:w="11907" w:h="16839" w:code="9"/>
      <w:pgMar w:top="1361" w:right="1134"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27C" w:rsidRDefault="00BE427C" w:rsidP="00FA2006">
      <w:pPr>
        <w:spacing w:after="0" w:line="240" w:lineRule="auto"/>
      </w:pPr>
      <w:r>
        <w:separator/>
      </w:r>
    </w:p>
  </w:endnote>
  <w:endnote w:type="continuationSeparator" w:id="1">
    <w:p w:rsidR="00BE427C" w:rsidRDefault="00BE427C" w:rsidP="00FA2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27C" w:rsidRDefault="00BE427C" w:rsidP="00FA2006">
      <w:pPr>
        <w:spacing w:after="0" w:line="240" w:lineRule="auto"/>
      </w:pPr>
      <w:r>
        <w:separator/>
      </w:r>
    </w:p>
  </w:footnote>
  <w:footnote w:type="continuationSeparator" w:id="1">
    <w:p w:rsidR="00BE427C" w:rsidRDefault="00BE427C" w:rsidP="00FA20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27C" w:rsidRPr="00BE427C" w:rsidRDefault="00BE427C" w:rsidP="00BE427C">
    <w:pPr>
      <w:pBdr>
        <w:bottom w:val="single" w:sz="12" w:space="1" w:color="000080"/>
      </w:pBdr>
      <w:tabs>
        <w:tab w:val="center" w:pos="4252"/>
        <w:tab w:val="right" w:pos="8504"/>
      </w:tabs>
      <w:spacing w:after="0" w:line="240" w:lineRule="auto"/>
      <w:jc w:val="right"/>
      <w:rPr>
        <w:rFonts w:ascii="Times New Roman" w:eastAsia="Times New Roman" w:hAnsi="Times New Roman"/>
        <w:b/>
        <w:color w:val="000080"/>
        <w:sz w:val="24"/>
        <w:szCs w:val="20"/>
        <w:lang w:val="en-GB" w:eastAsia="es-AR"/>
      </w:rPr>
    </w:pPr>
    <w:r w:rsidRPr="00BE427C">
      <w:rPr>
        <w:rFonts w:ascii="Times New Roman" w:eastAsia="Times New Roman" w:hAnsi="Times New Roman"/>
        <w:b/>
        <w:color w:val="000080"/>
        <w:sz w:val="24"/>
        <w:szCs w:val="20"/>
        <w:lang w:val="en-GB" w:eastAsia="es-AR"/>
      </w:rPr>
      <w:t>FABETTI - BERTANI &amp; ASOC.</w:t>
    </w:r>
  </w:p>
  <w:p w:rsidR="00BE427C" w:rsidRPr="00BE427C" w:rsidRDefault="00BE427C" w:rsidP="00BE427C">
    <w:pPr>
      <w:tabs>
        <w:tab w:val="center" w:pos="4252"/>
        <w:tab w:val="right" w:pos="8504"/>
      </w:tabs>
      <w:spacing w:after="0" w:line="240" w:lineRule="auto"/>
      <w:rPr>
        <w:rFonts w:ascii="Times New Roman" w:eastAsia="Times New Roman" w:hAnsi="Times New Roman"/>
        <w:sz w:val="24"/>
        <w:szCs w:val="20"/>
        <w:lang w:val="es-ES_tradnl" w:eastAsia="es-AR"/>
      </w:rPr>
    </w:pPr>
  </w:p>
  <w:p w:rsidR="00BE427C" w:rsidRDefault="00BE42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940"/>
    <w:multiLevelType w:val="hybridMultilevel"/>
    <w:tmpl w:val="A33E2FA4"/>
    <w:lvl w:ilvl="0" w:tplc="484E5DBE">
      <w:start w:val="1"/>
      <w:numFmt w:val="lowerLetter"/>
      <w:lvlText w:val="%1)"/>
      <w:lvlJc w:val="left"/>
      <w:pPr>
        <w:ind w:left="1471" w:hanging="360"/>
      </w:pPr>
      <w:rPr>
        <w:rFonts w:hint="default"/>
      </w:rPr>
    </w:lvl>
    <w:lvl w:ilvl="1" w:tplc="0C0A0019" w:tentative="1">
      <w:start w:val="1"/>
      <w:numFmt w:val="lowerLetter"/>
      <w:lvlText w:val="%2."/>
      <w:lvlJc w:val="left"/>
      <w:pPr>
        <w:ind w:left="2191" w:hanging="360"/>
      </w:pPr>
    </w:lvl>
    <w:lvl w:ilvl="2" w:tplc="0C0A001B" w:tentative="1">
      <w:start w:val="1"/>
      <w:numFmt w:val="lowerRoman"/>
      <w:lvlText w:val="%3."/>
      <w:lvlJc w:val="right"/>
      <w:pPr>
        <w:ind w:left="2911" w:hanging="180"/>
      </w:pPr>
    </w:lvl>
    <w:lvl w:ilvl="3" w:tplc="0C0A000F" w:tentative="1">
      <w:start w:val="1"/>
      <w:numFmt w:val="decimal"/>
      <w:lvlText w:val="%4."/>
      <w:lvlJc w:val="left"/>
      <w:pPr>
        <w:ind w:left="3631" w:hanging="360"/>
      </w:pPr>
    </w:lvl>
    <w:lvl w:ilvl="4" w:tplc="0C0A0019" w:tentative="1">
      <w:start w:val="1"/>
      <w:numFmt w:val="lowerLetter"/>
      <w:lvlText w:val="%5."/>
      <w:lvlJc w:val="left"/>
      <w:pPr>
        <w:ind w:left="4351" w:hanging="360"/>
      </w:pPr>
    </w:lvl>
    <w:lvl w:ilvl="5" w:tplc="0C0A001B" w:tentative="1">
      <w:start w:val="1"/>
      <w:numFmt w:val="lowerRoman"/>
      <w:lvlText w:val="%6."/>
      <w:lvlJc w:val="right"/>
      <w:pPr>
        <w:ind w:left="5071" w:hanging="180"/>
      </w:pPr>
    </w:lvl>
    <w:lvl w:ilvl="6" w:tplc="0C0A000F" w:tentative="1">
      <w:start w:val="1"/>
      <w:numFmt w:val="decimal"/>
      <w:lvlText w:val="%7."/>
      <w:lvlJc w:val="left"/>
      <w:pPr>
        <w:ind w:left="5791" w:hanging="360"/>
      </w:pPr>
    </w:lvl>
    <w:lvl w:ilvl="7" w:tplc="0C0A0019" w:tentative="1">
      <w:start w:val="1"/>
      <w:numFmt w:val="lowerLetter"/>
      <w:lvlText w:val="%8."/>
      <w:lvlJc w:val="left"/>
      <w:pPr>
        <w:ind w:left="6511" w:hanging="360"/>
      </w:pPr>
    </w:lvl>
    <w:lvl w:ilvl="8" w:tplc="0C0A001B" w:tentative="1">
      <w:start w:val="1"/>
      <w:numFmt w:val="lowerRoman"/>
      <w:lvlText w:val="%9."/>
      <w:lvlJc w:val="right"/>
      <w:pPr>
        <w:ind w:left="7231" w:hanging="180"/>
      </w:pPr>
    </w:lvl>
  </w:abstractNum>
  <w:abstractNum w:abstractNumId="1">
    <w:nsid w:val="092F7849"/>
    <w:multiLevelType w:val="hybridMultilevel"/>
    <w:tmpl w:val="C2F6E9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F35330"/>
    <w:multiLevelType w:val="hybridMultilevel"/>
    <w:tmpl w:val="3C222EC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ED707B2"/>
    <w:multiLevelType w:val="hybridMultilevel"/>
    <w:tmpl w:val="B5BA399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16C65EB8"/>
    <w:multiLevelType w:val="hybridMultilevel"/>
    <w:tmpl w:val="B666DC36"/>
    <w:lvl w:ilvl="0" w:tplc="2C0A000D">
      <w:start w:val="1"/>
      <w:numFmt w:val="bullet"/>
      <w:lvlText w:val=""/>
      <w:lvlJc w:val="left"/>
      <w:pPr>
        <w:ind w:left="720" w:hanging="360"/>
      </w:pPr>
      <w:rPr>
        <w:rFonts w:ascii="Wingdings" w:hAnsi="Wingdings" w:hint="default"/>
      </w:rPr>
    </w:lvl>
    <w:lvl w:ilvl="1" w:tplc="B6DEFBA8">
      <w:start w:val="3"/>
      <w:numFmt w:val="bullet"/>
      <w:lvlText w:val="-"/>
      <w:lvlJc w:val="left"/>
      <w:pPr>
        <w:ind w:left="1440" w:hanging="360"/>
      </w:pPr>
      <w:rPr>
        <w:rFonts w:ascii="Times New Roman" w:eastAsia="Times New Roman"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A4D201E"/>
    <w:multiLevelType w:val="hybridMultilevel"/>
    <w:tmpl w:val="49E8C714"/>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6">
    <w:nsid w:val="1AE205E6"/>
    <w:multiLevelType w:val="hybridMultilevel"/>
    <w:tmpl w:val="BCBE5928"/>
    <w:lvl w:ilvl="0" w:tplc="D2B28DC6">
      <w:start w:val="1"/>
      <w:numFmt w:val="bullet"/>
      <w:lvlText w:val=""/>
      <w:lvlJc w:val="left"/>
      <w:pPr>
        <w:ind w:left="1069" w:hanging="360"/>
      </w:pPr>
      <w:rPr>
        <w:rFonts w:ascii="Wingdings" w:hAnsi="Wingdings" w:hint="default"/>
        <w:b/>
        <w:sz w:val="24"/>
        <w:szCs w:val="24"/>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nsid w:val="1BCD39A0"/>
    <w:multiLevelType w:val="hybridMultilevel"/>
    <w:tmpl w:val="D270C010"/>
    <w:lvl w:ilvl="0" w:tplc="0C0A0017">
      <w:start w:val="1"/>
      <w:numFmt w:val="lowerLetter"/>
      <w:lvlText w:val="%1)"/>
      <w:lvlJc w:val="left"/>
      <w:pPr>
        <w:ind w:left="1400" w:hanging="360"/>
      </w:pPr>
    </w:lvl>
    <w:lvl w:ilvl="1" w:tplc="0C0A0019" w:tentative="1">
      <w:start w:val="1"/>
      <w:numFmt w:val="lowerLetter"/>
      <w:lvlText w:val="%2."/>
      <w:lvlJc w:val="left"/>
      <w:pPr>
        <w:ind w:left="2120" w:hanging="360"/>
      </w:pPr>
    </w:lvl>
    <w:lvl w:ilvl="2" w:tplc="0C0A001B" w:tentative="1">
      <w:start w:val="1"/>
      <w:numFmt w:val="lowerRoman"/>
      <w:lvlText w:val="%3."/>
      <w:lvlJc w:val="right"/>
      <w:pPr>
        <w:ind w:left="2840" w:hanging="180"/>
      </w:pPr>
    </w:lvl>
    <w:lvl w:ilvl="3" w:tplc="0C0A000F" w:tentative="1">
      <w:start w:val="1"/>
      <w:numFmt w:val="decimal"/>
      <w:lvlText w:val="%4."/>
      <w:lvlJc w:val="left"/>
      <w:pPr>
        <w:ind w:left="3560" w:hanging="360"/>
      </w:pPr>
    </w:lvl>
    <w:lvl w:ilvl="4" w:tplc="0C0A0019" w:tentative="1">
      <w:start w:val="1"/>
      <w:numFmt w:val="lowerLetter"/>
      <w:lvlText w:val="%5."/>
      <w:lvlJc w:val="left"/>
      <w:pPr>
        <w:ind w:left="4280" w:hanging="360"/>
      </w:pPr>
    </w:lvl>
    <w:lvl w:ilvl="5" w:tplc="0C0A001B" w:tentative="1">
      <w:start w:val="1"/>
      <w:numFmt w:val="lowerRoman"/>
      <w:lvlText w:val="%6."/>
      <w:lvlJc w:val="right"/>
      <w:pPr>
        <w:ind w:left="5000" w:hanging="180"/>
      </w:pPr>
    </w:lvl>
    <w:lvl w:ilvl="6" w:tplc="0C0A000F" w:tentative="1">
      <w:start w:val="1"/>
      <w:numFmt w:val="decimal"/>
      <w:lvlText w:val="%7."/>
      <w:lvlJc w:val="left"/>
      <w:pPr>
        <w:ind w:left="5720" w:hanging="360"/>
      </w:pPr>
    </w:lvl>
    <w:lvl w:ilvl="7" w:tplc="0C0A0019" w:tentative="1">
      <w:start w:val="1"/>
      <w:numFmt w:val="lowerLetter"/>
      <w:lvlText w:val="%8."/>
      <w:lvlJc w:val="left"/>
      <w:pPr>
        <w:ind w:left="6440" w:hanging="360"/>
      </w:pPr>
    </w:lvl>
    <w:lvl w:ilvl="8" w:tplc="0C0A001B" w:tentative="1">
      <w:start w:val="1"/>
      <w:numFmt w:val="lowerRoman"/>
      <w:lvlText w:val="%9."/>
      <w:lvlJc w:val="right"/>
      <w:pPr>
        <w:ind w:left="7160" w:hanging="180"/>
      </w:pPr>
    </w:lvl>
  </w:abstractNum>
  <w:abstractNum w:abstractNumId="8">
    <w:nsid w:val="241153DB"/>
    <w:multiLevelType w:val="hybridMultilevel"/>
    <w:tmpl w:val="FA72A682"/>
    <w:lvl w:ilvl="0" w:tplc="FD2878B6">
      <w:start w:val="1"/>
      <w:numFmt w:val="bullet"/>
      <w:lvlText w:val=""/>
      <w:lvlJc w:val="left"/>
      <w:pPr>
        <w:ind w:left="927" w:hanging="360"/>
      </w:pPr>
      <w:rPr>
        <w:rFonts w:ascii="Wingdings" w:hAnsi="Wingdings"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903625"/>
    <w:multiLevelType w:val="hybridMultilevel"/>
    <w:tmpl w:val="E1FAB3A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295556A9"/>
    <w:multiLevelType w:val="hybridMultilevel"/>
    <w:tmpl w:val="28D24648"/>
    <w:lvl w:ilvl="0" w:tplc="0C0A0017">
      <w:start w:val="1"/>
      <w:numFmt w:val="lowerLetter"/>
      <w:lvlText w:val="%1)"/>
      <w:lvlJc w:val="left"/>
      <w:pPr>
        <w:ind w:left="1471" w:hanging="360"/>
      </w:pPr>
    </w:lvl>
    <w:lvl w:ilvl="1" w:tplc="0C0A0019" w:tentative="1">
      <w:start w:val="1"/>
      <w:numFmt w:val="lowerLetter"/>
      <w:lvlText w:val="%2."/>
      <w:lvlJc w:val="left"/>
      <w:pPr>
        <w:ind w:left="2191" w:hanging="360"/>
      </w:pPr>
    </w:lvl>
    <w:lvl w:ilvl="2" w:tplc="0C0A001B" w:tentative="1">
      <w:start w:val="1"/>
      <w:numFmt w:val="lowerRoman"/>
      <w:lvlText w:val="%3."/>
      <w:lvlJc w:val="right"/>
      <w:pPr>
        <w:ind w:left="2911" w:hanging="180"/>
      </w:pPr>
    </w:lvl>
    <w:lvl w:ilvl="3" w:tplc="0C0A000F" w:tentative="1">
      <w:start w:val="1"/>
      <w:numFmt w:val="decimal"/>
      <w:lvlText w:val="%4."/>
      <w:lvlJc w:val="left"/>
      <w:pPr>
        <w:ind w:left="3631" w:hanging="360"/>
      </w:pPr>
    </w:lvl>
    <w:lvl w:ilvl="4" w:tplc="0C0A0019" w:tentative="1">
      <w:start w:val="1"/>
      <w:numFmt w:val="lowerLetter"/>
      <w:lvlText w:val="%5."/>
      <w:lvlJc w:val="left"/>
      <w:pPr>
        <w:ind w:left="4351" w:hanging="360"/>
      </w:pPr>
    </w:lvl>
    <w:lvl w:ilvl="5" w:tplc="0C0A001B" w:tentative="1">
      <w:start w:val="1"/>
      <w:numFmt w:val="lowerRoman"/>
      <w:lvlText w:val="%6."/>
      <w:lvlJc w:val="right"/>
      <w:pPr>
        <w:ind w:left="5071" w:hanging="180"/>
      </w:pPr>
    </w:lvl>
    <w:lvl w:ilvl="6" w:tplc="0C0A000F" w:tentative="1">
      <w:start w:val="1"/>
      <w:numFmt w:val="decimal"/>
      <w:lvlText w:val="%7."/>
      <w:lvlJc w:val="left"/>
      <w:pPr>
        <w:ind w:left="5791" w:hanging="360"/>
      </w:pPr>
    </w:lvl>
    <w:lvl w:ilvl="7" w:tplc="0C0A0019" w:tentative="1">
      <w:start w:val="1"/>
      <w:numFmt w:val="lowerLetter"/>
      <w:lvlText w:val="%8."/>
      <w:lvlJc w:val="left"/>
      <w:pPr>
        <w:ind w:left="6511" w:hanging="360"/>
      </w:pPr>
    </w:lvl>
    <w:lvl w:ilvl="8" w:tplc="0C0A001B" w:tentative="1">
      <w:start w:val="1"/>
      <w:numFmt w:val="lowerRoman"/>
      <w:lvlText w:val="%9."/>
      <w:lvlJc w:val="right"/>
      <w:pPr>
        <w:ind w:left="7231" w:hanging="180"/>
      </w:pPr>
    </w:lvl>
  </w:abstractNum>
  <w:abstractNum w:abstractNumId="11">
    <w:nsid w:val="4AE50839"/>
    <w:multiLevelType w:val="hybridMultilevel"/>
    <w:tmpl w:val="34AE519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ED33B4C"/>
    <w:multiLevelType w:val="hybridMultilevel"/>
    <w:tmpl w:val="1DEC26F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589056C7"/>
    <w:multiLevelType w:val="hybridMultilevel"/>
    <w:tmpl w:val="BC5A80CC"/>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5D8E66F9"/>
    <w:multiLevelType w:val="hybridMultilevel"/>
    <w:tmpl w:val="7B4CB9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E831905"/>
    <w:multiLevelType w:val="hybridMultilevel"/>
    <w:tmpl w:val="276A93BC"/>
    <w:lvl w:ilvl="0" w:tplc="0C0A0017">
      <w:start w:val="1"/>
      <w:numFmt w:val="lowerLetter"/>
      <w:lvlText w:val="%1)"/>
      <w:lvlJc w:val="left"/>
      <w:pPr>
        <w:ind w:left="1400" w:hanging="360"/>
      </w:pPr>
    </w:lvl>
    <w:lvl w:ilvl="1" w:tplc="0C0A0019" w:tentative="1">
      <w:start w:val="1"/>
      <w:numFmt w:val="lowerLetter"/>
      <w:lvlText w:val="%2."/>
      <w:lvlJc w:val="left"/>
      <w:pPr>
        <w:ind w:left="2120" w:hanging="360"/>
      </w:pPr>
    </w:lvl>
    <w:lvl w:ilvl="2" w:tplc="0C0A001B" w:tentative="1">
      <w:start w:val="1"/>
      <w:numFmt w:val="lowerRoman"/>
      <w:lvlText w:val="%3."/>
      <w:lvlJc w:val="right"/>
      <w:pPr>
        <w:ind w:left="2840" w:hanging="180"/>
      </w:pPr>
    </w:lvl>
    <w:lvl w:ilvl="3" w:tplc="0C0A000F" w:tentative="1">
      <w:start w:val="1"/>
      <w:numFmt w:val="decimal"/>
      <w:lvlText w:val="%4."/>
      <w:lvlJc w:val="left"/>
      <w:pPr>
        <w:ind w:left="3560" w:hanging="360"/>
      </w:pPr>
    </w:lvl>
    <w:lvl w:ilvl="4" w:tplc="0C0A0019" w:tentative="1">
      <w:start w:val="1"/>
      <w:numFmt w:val="lowerLetter"/>
      <w:lvlText w:val="%5."/>
      <w:lvlJc w:val="left"/>
      <w:pPr>
        <w:ind w:left="4280" w:hanging="360"/>
      </w:pPr>
    </w:lvl>
    <w:lvl w:ilvl="5" w:tplc="0C0A001B" w:tentative="1">
      <w:start w:val="1"/>
      <w:numFmt w:val="lowerRoman"/>
      <w:lvlText w:val="%6."/>
      <w:lvlJc w:val="right"/>
      <w:pPr>
        <w:ind w:left="5000" w:hanging="180"/>
      </w:pPr>
    </w:lvl>
    <w:lvl w:ilvl="6" w:tplc="0C0A000F" w:tentative="1">
      <w:start w:val="1"/>
      <w:numFmt w:val="decimal"/>
      <w:lvlText w:val="%7."/>
      <w:lvlJc w:val="left"/>
      <w:pPr>
        <w:ind w:left="5720" w:hanging="360"/>
      </w:pPr>
    </w:lvl>
    <w:lvl w:ilvl="7" w:tplc="0C0A0019" w:tentative="1">
      <w:start w:val="1"/>
      <w:numFmt w:val="lowerLetter"/>
      <w:lvlText w:val="%8."/>
      <w:lvlJc w:val="left"/>
      <w:pPr>
        <w:ind w:left="6440" w:hanging="360"/>
      </w:pPr>
    </w:lvl>
    <w:lvl w:ilvl="8" w:tplc="0C0A001B" w:tentative="1">
      <w:start w:val="1"/>
      <w:numFmt w:val="lowerRoman"/>
      <w:lvlText w:val="%9."/>
      <w:lvlJc w:val="right"/>
      <w:pPr>
        <w:ind w:left="7160" w:hanging="180"/>
      </w:pPr>
    </w:lvl>
  </w:abstractNum>
  <w:abstractNum w:abstractNumId="16">
    <w:nsid w:val="5FBC6CB0"/>
    <w:multiLevelType w:val="hybridMultilevel"/>
    <w:tmpl w:val="33AA779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6522077B"/>
    <w:multiLevelType w:val="hybridMultilevel"/>
    <w:tmpl w:val="33442D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B543ECA"/>
    <w:multiLevelType w:val="hybridMultilevel"/>
    <w:tmpl w:val="20D879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701807C1"/>
    <w:multiLevelType w:val="hybridMultilevel"/>
    <w:tmpl w:val="150E3392"/>
    <w:lvl w:ilvl="0" w:tplc="C92AFE16">
      <w:start w:val="1"/>
      <w:numFmt w:val="lowerLetter"/>
      <w:lvlText w:val="%1)"/>
      <w:lvlJc w:val="left"/>
      <w:pPr>
        <w:ind w:left="1828" w:hanging="360"/>
      </w:pPr>
      <w:rPr>
        <w:rFonts w:hint="default"/>
      </w:rPr>
    </w:lvl>
    <w:lvl w:ilvl="1" w:tplc="0C0A0019" w:tentative="1">
      <w:start w:val="1"/>
      <w:numFmt w:val="lowerLetter"/>
      <w:lvlText w:val="%2."/>
      <w:lvlJc w:val="left"/>
      <w:pPr>
        <w:ind w:left="2548" w:hanging="360"/>
      </w:pPr>
    </w:lvl>
    <w:lvl w:ilvl="2" w:tplc="0C0A001B" w:tentative="1">
      <w:start w:val="1"/>
      <w:numFmt w:val="lowerRoman"/>
      <w:lvlText w:val="%3."/>
      <w:lvlJc w:val="right"/>
      <w:pPr>
        <w:ind w:left="3268" w:hanging="180"/>
      </w:pPr>
    </w:lvl>
    <w:lvl w:ilvl="3" w:tplc="0C0A000F" w:tentative="1">
      <w:start w:val="1"/>
      <w:numFmt w:val="decimal"/>
      <w:lvlText w:val="%4."/>
      <w:lvlJc w:val="left"/>
      <w:pPr>
        <w:ind w:left="3988" w:hanging="360"/>
      </w:pPr>
    </w:lvl>
    <w:lvl w:ilvl="4" w:tplc="0C0A0019" w:tentative="1">
      <w:start w:val="1"/>
      <w:numFmt w:val="lowerLetter"/>
      <w:lvlText w:val="%5."/>
      <w:lvlJc w:val="left"/>
      <w:pPr>
        <w:ind w:left="4708" w:hanging="360"/>
      </w:pPr>
    </w:lvl>
    <w:lvl w:ilvl="5" w:tplc="0C0A001B" w:tentative="1">
      <w:start w:val="1"/>
      <w:numFmt w:val="lowerRoman"/>
      <w:lvlText w:val="%6."/>
      <w:lvlJc w:val="right"/>
      <w:pPr>
        <w:ind w:left="5428" w:hanging="180"/>
      </w:pPr>
    </w:lvl>
    <w:lvl w:ilvl="6" w:tplc="0C0A000F" w:tentative="1">
      <w:start w:val="1"/>
      <w:numFmt w:val="decimal"/>
      <w:lvlText w:val="%7."/>
      <w:lvlJc w:val="left"/>
      <w:pPr>
        <w:ind w:left="6148" w:hanging="360"/>
      </w:pPr>
    </w:lvl>
    <w:lvl w:ilvl="7" w:tplc="0C0A0019" w:tentative="1">
      <w:start w:val="1"/>
      <w:numFmt w:val="lowerLetter"/>
      <w:lvlText w:val="%8."/>
      <w:lvlJc w:val="left"/>
      <w:pPr>
        <w:ind w:left="6868" w:hanging="360"/>
      </w:pPr>
    </w:lvl>
    <w:lvl w:ilvl="8" w:tplc="0C0A001B" w:tentative="1">
      <w:start w:val="1"/>
      <w:numFmt w:val="lowerRoman"/>
      <w:lvlText w:val="%9."/>
      <w:lvlJc w:val="right"/>
      <w:pPr>
        <w:ind w:left="7588" w:hanging="180"/>
      </w:pPr>
    </w:lvl>
  </w:abstractNum>
  <w:abstractNum w:abstractNumId="20">
    <w:nsid w:val="70647E2A"/>
    <w:multiLevelType w:val="hybridMultilevel"/>
    <w:tmpl w:val="91F85192"/>
    <w:lvl w:ilvl="0" w:tplc="C038A6E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79E33DEE"/>
    <w:multiLevelType w:val="hybridMultilevel"/>
    <w:tmpl w:val="2230FE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AB71DBF"/>
    <w:multiLevelType w:val="hybridMultilevel"/>
    <w:tmpl w:val="9B8007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FC737E5"/>
    <w:multiLevelType w:val="hybridMultilevel"/>
    <w:tmpl w:val="18FE49E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14"/>
  </w:num>
  <w:num w:numId="3">
    <w:abstractNumId w:val="8"/>
  </w:num>
  <w:num w:numId="4">
    <w:abstractNumId w:val="10"/>
  </w:num>
  <w:num w:numId="5">
    <w:abstractNumId w:val="5"/>
  </w:num>
  <w:num w:numId="6">
    <w:abstractNumId w:val="6"/>
  </w:num>
  <w:num w:numId="7">
    <w:abstractNumId w:val="18"/>
  </w:num>
  <w:num w:numId="8">
    <w:abstractNumId w:val="16"/>
  </w:num>
  <w:num w:numId="9">
    <w:abstractNumId w:val="9"/>
  </w:num>
  <w:num w:numId="10">
    <w:abstractNumId w:val="13"/>
  </w:num>
  <w:num w:numId="11">
    <w:abstractNumId w:val="22"/>
  </w:num>
  <w:num w:numId="12">
    <w:abstractNumId w:val="17"/>
  </w:num>
  <w:num w:numId="13">
    <w:abstractNumId w:val="1"/>
  </w:num>
  <w:num w:numId="14">
    <w:abstractNumId w:val="7"/>
  </w:num>
  <w:num w:numId="15">
    <w:abstractNumId w:val="11"/>
  </w:num>
  <w:num w:numId="16">
    <w:abstractNumId w:val="2"/>
  </w:num>
  <w:num w:numId="17">
    <w:abstractNumId w:val="23"/>
  </w:num>
  <w:num w:numId="18">
    <w:abstractNumId w:val="12"/>
  </w:num>
  <w:num w:numId="19">
    <w:abstractNumId w:val="15"/>
  </w:num>
  <w:num w:numId="20">
    <w:abstractNumId w:val="3"/>
  </w:num>
  <w:num w:numId="21">
    <w:abstractNumId w:val="0"/>
  </w:num>
  <w:num w:numId="22">
    <w:abstractNumId w:val="21"/>
  </w:num>
  <w:num w:numId="23">
    <w:abstractNumId w:val="20"/>
  </w:num>
  <w:num w:numId="24">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15CDE"/>
    <w:rsid w:val="00000D4E"/>
    <w:rsid w:val="00017170"/>
    <w:rsid w:val="0002657E"/>
    <w:rsid w:val="00026F7B"/>
    <w:rsid w:val="00027C66"/>
    <w:rsid w:val="00057CDF"/>
    <w:rsid w:val="00093BA0"/>
    <w:rsid w:val="000B0558"/>
    <w:rsid w:val="000C22E3"/>
    <w:rsid w:val="000D1F7F"/>
    <w:rsid w:val="000E3416"/>
    <w:rsid w:val="000F07CD"/>
    <w:rsid w:val="0010171C"/>
    <w:rsid w:val="00124951"/>
    <w:rsid w:val="00133EF1"/>
    <w:rsid w:val="001375D3"/>
    <w:rsid w:val="00137738"/>
    <w:rsid w:val="00146F66"/>
    <w:rsid w:val="0014745A"/>
    <w:rsid w:val="00163D74"/>
    <w:rsid w:val="00192E11"/>
    <w:rsid w:val="00195129"/>
    <w:rsid w:val="001A2279"/>
    <w:rsid w:val="001A668E"/>
    <w:rsid w:val="001C4C4B"/>
    <w:rsid w:val="001C76C9"/>
    <w:rsid w:val="001D339D"/>
    <w:rsid w:val="00261B13"/>
    <w:rsid w:val="00271D49"/>
    <w:rsid w:val="00274D2E"/>
    <w:rsid w:val="00276DDB"/>
    <w:rsid w:val="002831DE"/>
    <w:rsid w:val="00290DF7"/>
    <w:rsid w:val="002A1FF6"/>
    <w:rsid w:val="002C14CA"/>
    <w:rsid w:val="002C7855"/>
    <w:rsid w:val="002D6758"/>
    <w:rsid w:val="002E300E"/>
    <w:rsid w:val="002E7E6C"/>
    <w:rsid w:val="0030720E"/>
    <w:rsid w:val="00372481"/>
    <w:rsid w:val="00382136"/>
    <w:rsid w:val="00394856"/>
    <w:rsid w:val="003B7EFA"/>
    <w:rsid w:val="003C46C4"/>
    <w:rsid w:val="003D0592"/>
    <w:rsid w:val="003F78F8"/>
    <w:rsid w:val="00447C1D"/>
    <w:rsid w:val="004669A6"/>
    <w:rsid w:val="004937A8"/>
    <w:rsid w:val="004E2D86"/>
    <w:rsid w:val="005144BF"/>
    <w:rsid w:val="005254A1"/>
    <w:rsid w:val="00542CA5"/>
    <w:rsid w:val="00550B19"/>
    <w:rsid w:val="00552D74"/>
    <w:rsid w:val="00575D67"/>
    <w:rsid w:val="005B2EB0"/>
    <w:rsid w:val="005F4253"/>
    <w:rsid w:val="005F5727"/>
    <w:rsid w:val="00600BC9"/>
    <w:rsid w:val="00631E6B"/>
    <w:rsid w:val="006545FB"/>
    <w:rsid w:val="0068399C"/>
    <w:rsid w:val="006A712D"/>
    <w:rsid w:val="006A76DE"/>
    <w:rsid w:val="006B6E4C"/>
    <w:rsid w:val="006F14AB"/>
    <w:rsid w:val="00712AA8"/>
    <w:rsid w:val="00741167"/>
    <w:rsid w:val="00750265"/>
    <w:rsid w:val="00754B2C"/>
    <w:rsid w:val="00781CDC"/>
    <w:rsid w:val="00786A3B"/>
    <w:rsid w:val="007927CE"/>
    <w:rsid w:val="007B083F"/>
    <w:rsid w:val="007B257F"/>
    <w:rsid w:val="00804DFB"/>
    <w:rsid w:val="008103FE"/>
    <w:rsid w:val="0081210C"/>
    <w:rsid w:val="008253CF"/>
    <w:rsid w:val="00836DF0"/>
    <w:rsid w:val="008459D5"/>
    <w:rsid w:val="00850095"/>
    <w:rsid w:val="00874F13"/>
    <w:rsid w:val="00882250"/>
    <w:rsid w:val="0088558D"/>
    <w:rsid w:val="008A307C"/>
    <w:rsid w:val="008B3FD8"/>
    <w:rsid w:val="008D1F07"/>
    <w:rsid w:val="008D4378"/>
    <w:rsid w:val="008E0490"/>
    <w:rsid w:val="008F0B48"/>
    <w:rsid w:val="0090023C"/>
    <w:rsid w:val="00904777"/>
    <w:rsid w:val="00942C6F"/>
    <w:rsid w:val="009663A5"/>
    <w:rsid w:val="009715B7"/>
    <w:rsid w:val="0097643A"/>
    <w:rsid w:val="00982775"/>
    <w:rsid w:val="00997D00"/>
    <w:rsid w:val="009A30F7"/>
    <w:rsid w:val="009B3A32"/>
    <w:rsid w:val="009C3F67"/>
    <w:rsid w:val="00A26EB4"/>
    <w:rsid w:val="00A46AA7"/>
    <w:rsid w:val="00A5504D"/>
    <w:rsid w:val="00A55330"/>
    <w:rsid w:val="00A667ED"/>
    <w:rsid w:val="00A76F56"/>
    <w:rsid w:val="00A93015"/>
    <w:rsid w:val="00AB0B24"/>
    <w:rsid w:val="00AB77C1"/>
    <w:rsid w:val="00AC045A"/>
    <w:rsid w:val="00AC79A3"/>
    <w:rsid w:val="00AF4098"/>
    <w:rsid w:val="00AF4C6F"/>
    <w:rsid w:val="00B0417A"/>
    <w:rsid w:val="00B23019"/>
    <w:rsid w:val="00B73937"/>
    <w:rsid w:val="00B905B3"/>
    <w:rsid w:val="00BA1CF7"/>
    <w:rsid w:val="00BA7EAF"/>
    <w:rsid w:val="00BB4D5B"/>
    <w:rsid w:val="00BD7B86"/>
    <w:rsid w:val="00BE427C"/>
    <w:rsid w:val="00C00F81"/>
    <w:rsid w:val="00C03BC8"/>
    <w:rsid w:val="00C1406C"/>
    <w:rsid w:val="00C15CDE"/>
    <w:rsid w:val="00C25C17"/>
    <w:rsid w:val="00C603B9"/>
    <w:rsid w:val="00C714B9"/>
    <w:rsid w:val="00C93F1E"/>
    <w:rsid w:val="00CA5155"/>
    <w:rsid w:val="00CA79AC"/>
    <w:rsid w:val="00CB55F3"/>
    <w:rsid w:val="00CB6A15"/>
    <w:rsid w:val="00CD3FA2"/>
    <w:rsid w:val="00CD79AE"/>
    <w:rsid w:val="00D26F64"/>
    <w:rsid w:val="00D43FB7"/>
    <w:rsid w:val="00D46104"/>
    <w:rsid w:val="00D510BD"/>
    <w:rsid w:val="00D55CAA"/>
    <w:rsid w:val="00D67865"/>
    <w:rsid w:val="00D965D2"/>
    <w:rsid w:val="00DA78AC"/>
    <w:rsid w:val="00DB28D0"/>
    <w:rsid w:val="00DC263F"/>
    <w:rsid w:val="00DC5084"/>
    <w:rsid w:val="00DE01A6"/>
    <w:rsid w:val="00DE5440"/>
    <w:rsid w:val="00E23906"/>
    <w:rsid w:val="00E642B7"/>
    <w:rsid w:val="00E71F6C"/>
    <w:rsid w:val="00E76838"/>
    <w:rsid w:val="00EB43A9"/>
    <w:rsid w:val="00EB589B"/>
    <w:rsid w:val="00ED0ACA"/>
    <w:rsid w:val="00ED130D"/>
    <w:rsid w:val="00EE480E"/>
    <w:rsid w:val="00EF1027"/>
    <w:rsid w:val="00F627E4"/>
    <w:rsid w:val="00F76F01"/>
    <w:rsid w:val="00FA20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AF"/>
    <w:pPr>
      <w:spacing w:after="200" w:line="276" w:lineRule="auto"/>
    </w:pPr>
    <w:rPr>
      <w:sz w:val="22"/>
      <w:szCs w:val="22"/>
      <w:lang w:val="es-AR" w:eastAsia="en-US"/>
    </w:rPr>
  </w:style>
  <w:style w:type="paragraph" w:styleId="Ttulo1">
    <w:name w:val="heading 1"/>
    <w:basedOn w:val="Normal"/>
    <w:next w:val="Normal"/>
    <w:link w:val="Ttulo1Car"/>
    <w:qFormat/>
    <w:rsid w:val="00C15CDE"/>
    <w:pPr>
      <w:keepNext/>
      <w:widowControl w:val="0"/>
      <w:spacing w:after="0" w:line="240" w:lineRule="auto"/>
      <w:outlineLvl w:val="0"/>
    </w:pPr>
    <w:rPr>
      <w:rFonts w:ascii="Times New Roman" w:eastAsia="Times New Roman" w:hAnsi="Times New Roman"/>
      <w:b/>
      <w:sz w:val="24"/>
      <w:szCs w:val="20"/>
      <w:lang w:val="en-US" w:eastAsia="es-AR"/>
    </w:rPr>
  </w:style>
  <w:style w:type="paragraph" w:styleId="Ttulo5">
    <w:name w:val="heading 5"/>
    <w:basedOn w:val="Normal"/>
    <w:next w:val="Normal"/>
    <w:link w:val="Ttulo5Car"/>
    <w:uiPriority w:val="9"/>
    <w:semiHidden/>
    <w:unhideWhenUsed/>
    <w:qFormat/>
    <w:rsid w:val="00C15CDE"/>
    <w:pPr>
      <w:keepNext/>
      <w:keepLines/>
      <w:spacing w:before="200" w:after="0"/>
      <w:outlineLvl w:val="4"/>
    </w:pPr>
    <w:rPr>
      <w:rFonts w:ascii="Cambria" w:eastAsia="Times New Roman"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5CDE"/>
    <w:rPr>
      <w:rFonts w:ascii="Times New Roman" w:eastAsia="Times New Roman" w:hAnsi="Times New Roman" w:cs="Times New Roman"/>
      <w:b/>
      <w:sz w:val="24"/>
      <w:szCs w:val="20"/>
      <w:lang w:val="en-US" w:eastAsia="es-AR"/>
    </w:rPr>
  </w:style>
  <w:style w:type="character" w:customStyle="1" w:styleId="Ttulo5Car">
    <w:name w:val="Título 5 Car"/>
    <w:basedOn w:val="Fuentedeprrafopredeter"/>
    <w:link w:val="Ttulo5"/>
    <w:uiPriority w:val="9"/>
    <w:semiHidden/>
    <w:rsid w:val="00C15CDE"/>
    <w:rPr>
      <w:rFonts w:ascii="Cambria" w:eastAsia="Times New Roman" w:hAnsi="Cambria" w:cs="Times New Roman"/>
      <w:color w:val="243F60"/>
    </w:rPr>
  </w:style>
  <w:style w:type="paragraph" w:styleId="Prrafodelista">
    <w:name w:val="List Paragraph"/>
    <w:basedOn w:val="Normal"/>
    <w:uiPriority w:val="34"/>
    <w:qFormat/>
    <w:rsid w:val="0081210C"/>
    <w:pPr>
      <w:ind w:left="720"/>
      <w:contextualSpacing/>
    </w:pPr>
  </w:style>
  <w:style w:type="paragraph" w:customStyle="1" w:styleId="errepar2dofrancesnovedades">
    <w:name w:val="errepar_2dofrancesnovedades"/>
    <w:basedOn w:val="Normal"/>
    <w:rsid w:val="005254A1"/>
    <w:pPr>
      <w:spacing w:before="100" w:beforeAutospacing="1" w:after="100" w:afterAutospacing="1" w:line="240" w:lineRule="auto"/>
    </w:pPr>
    <w:rPr>
      <w:rFonts w:ascii="Times New Roman" w:eastAsia="Times New Roman" w:hAnsi="Times New Roman"/>
      <w:sz w:val="24"/>
      <w:szCs w:val="24"/>
      <w:lang w:eastAsia="es-AR"/>
    </w:rPr>
  </w:style>
  <w:style w:type="paragraph" w:styleId="Sinespaciado">
    <w:name w:val="No Spacing"/>
    <w:uiPriority w:val="1"/>
    <w:qFormat/>
    <w:rsid w:val="005254A1"/>
    <w:rPr>
      <w:sz w:val="22"/>
      <w:szCs w:val="22"/>
      <w:lang w:val="es-AR" w:eastAsia="en-US"/>
    </w:rPr>
  </w:style>
  <w:style w:type="paragraph" w:customStyle="1" w:styleId="textonovedades">
    <w:name w:val="textonovedades"/>
    <w:basedOn w:val="Normal"/>
    <w:rsid w:val="005254A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nhideWhenUsed/>
    <w:rsid w:val="00FA20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006"/>
  </w:style>
  <w:style w:type="paragraph" w:styleId="Piedepgina">
    <w:name w:val="footer"/>
    <w:basedOn w:val="Normal"/>
    <w:link w:val="PiedepginaCar"/>
    <w:uiPriority w:val="99"/>
    <w:semiHidden/>
    <w:unhideWhenUsed/>
    <w:rsid w:val="00FA20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A2006"/>
  </w:style>
  <w:style w:type="paragraph" w:customStyle="1" w:styleId="tablaizquierda8">
    <w:name w:val="tablaizquierda8"/>
    <w:basedOn w:val="Normal"/>
    <w:rsid w:val="00057CDF"/>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negritanovedades">
    <w:name w:val="negritanovedades"/>
    <w:basedOn w:val="Fuentedeprrafopredeter"/>
    <w:rsid w:val="00057CDF"/>
  </w:style>
  <w:style w:type="paragraph" w:customStyle="1" w:styleId="tablacentrado8">
    <w:name w:val="tablacentrado8"/>
    <w:basedOn w:val="Normal"/>
    <w:rsid w:val="00057CDF"/>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abladerecha8">
    <w:name w:val="tabladerecha8"/>
    <w:basedOn w:val="Normal"/>
    <w:rsid w:val="00057CDF"/>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semiHidden/>
    <w:unhideWhenUsed/>
    <w:rsid w:val="00057CDF"/>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centradonegritanovedades">
    <w:name w:val="textocentradonegritanovedades"/>
    <w:basedOn w:val="Normal"/>
    <w:rsid w:val="00195129"/>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hipervnculo">
    <w:name w:val="hipervnculo"/>
    <w:basedOn w:val="Fuentedeprrafopredeter"/>
    <w:rsid w:val="00195129"/>
  </w:style>
  <w:style w:type="paragraph" w:customStyle="1" w:styleId="a1erfrances8novedades">
    <w:name w:val="a1erfrances8novedades"/>
    <w:basedOn w:val="Normal"/>
    <w:rsid w:val="00195129"/>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ursivanovedades">
    <w:name w:val="cursivanovedades"/>
    <w:basedOn w:val="Fuentedeprrafopredeter"/>
    <w:rsid w:val="00836DF0"/>
  </w:style>
  <w:style w:type="paragraph" w:customStyle="1" w:styleId="errepar1erfrancesnovedades">
    <w:name w:val="errepar_1erfrancesnovedades"/>
    <w:basedOn w:val="Normal"/>
    <w:rsid w:val="00836DF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rrepar1erfrancesnovedades0">
    <w:name w:val="errepar1erfrancesnovedades"/>
    <w:basedOn w:val="Normal"/>
    <w:rsid w:val="008A307C"/>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tulodellibro">
    <w:name w:val="Book Title"/>
    <w:basedOn w:val="Fuentedeprrafopredeter"/>
    <w:uiPriority w:val="33"/>
    <w:qFormat/>
    <w:rsid w:val="00CB55F3"/>
    <w:rPr>
      <w:b/>
      <w:bCs/>
      <w:smallCaps/>
      <w:spacing w:val="5"/>
    </w:rPr>
  </w:style>
  <w:style w:type="paragraph" w:styleId="Textodeglobo">
    <w:name w:val="Balloon Text"/>
    <w:basedOn w:val="Normal"/>
    <w:link w:val="TextodegloboCar"/>
    <w:uiPriority w:val="99"/>
    <w:semiHidden/>
    <w:unhideWhenUsed/>
    <w:rsid w:val="00BE42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27C"/>
    <w:rPr>
      <w:rFonts w:ascii="Tahoma" w:hAnsi="Tahoma" w:cs="Tahoma"/>
      <w:sz w:val="16"/>
      <w:szCs w:val="16"/>
      <w:lang w:val="es-AR" w:eastAsia="en-US"/>
    </w:rPr>
  </w:style>
  <w:style w:type="paragraph" w:customStyle="1" w:styleId="textocentradonegritanovedades0">
    <w:name w:val="textocentradonegritanovedades0"/>
    <w:basedOn w:val="Normal"/>
    <w:rsid w:val="009715B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sangrianovedades">
    <w:name w:val="sangrianovedades"/>
    <w:basedOn w:val="Normal"/>
    <w:rsid w:val="009715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9715B7"/>
  </w:style>
</w:styles>
</file>

<file path=word/webSettings.xml><?xml version="1.0" encoding="utf-8"?>
<w:webSettings xmlns:r="http://schemas.openxmlformats.org/officeDocument/2006/relationships" xmlns:w="http://schemas.openxmlformats.org/wordprocessingml/2006/main">
  <w:divs>
    <w:div w:id="127402816">
      <w:bodyDiv w:val="1"/>
      <w:marLeft w:val="0"/>
      <w:marRight w:val="0"/>
      <w:marTop w:val="0"/>
      <w:marBottom w:val="0"/>
      <w:divBdr>
        <w:top w:val="none" w:sz="0" w:space="0" w:color="auto"/>
        <w:left w:val="none" w:sz="0" w:space="0" w:color="auto"/>
        <w:bottom w:val="none" w:sz="0" w:space="0" w:color="auto"/>
        <w:right w:val="none" w:sz="0" w:space="0" w:color="auto"/>
      </w:divBdr>
    </w:div>
    <w:div w:id="183059293">
      <w:bodyDiv w:val="1"/>
      <w:marLeft w:val="0"/>
      <w:marRight w:val="0"/>
      <w:marTop w:val="0"/>
      <w:marBottom w:val="0"/>
      <w:divBdr>
        <w:top w:val="none" w:sz="0" w:space="0" w:color="auto"/>
        <w:left w:val="none" w:sz="0" w:space="0" w:color="auto"/>
        <w:bottom w:val="none" w:sz="0" w:space="0" w:color="auto"/>
        <w:right w:val="none" w:sz="0" w:space="0" w:color="auto"/>
      </w:divBdr>
    </w:div>
    <w:div w:id="224336450">
      <w:bodyDiv w:val="1"/>
      <w:marLeft w:val="0"/>
      <w:marRight w:val="0"/>
      <w:marTop w:val="0"/>
      <w:marBottom w:val="0"/>
      <w:divBdr>
        <w:top w:val="none" w:sz="0" w:space="0" w:color="auto"/>
        <w:left w:val="none" w:sz="0" w:space="0" w:color="auto"/>
        <w:bottom w:val="none" w:sz="0" w:space="0" w:color="auto"/>
        <w:right w:val="none" w:sz="0" w:space="0" w:color="auto"/>
      </w:divBdr>
    </w:div>
    <w:div w:id="238440102">
      <w:bodyDiv w:val="1"/>
      <w:marLeft w:val="0"/>
      <w:marRight w:val="0"/>
      <w:marTop w:val="0"/>
      <w:marBottom w:val="0"/>
      <w:divBdr>
        <w:top w:val="none" w:sz="0" w:space="0" w:color="auto"/>
        <w:left w:val="none" w:sz="0" w:space="0" w:color="auto"/>
        <w:bottom w:val="none" w:sz="0" w:space="0" w:color="auto"/>
        <w:right w:val="none" w:sz="0" w:space="0" w:color="auto"/>
      </w:divBdr>
    </w:div>
    <w:div w:id="304625557">
      <w:bodyDiv w:val="1"/>
      <w:marLeft w:val="0"/>
      <w:marRight w:val="0"/>
      <w:marTop w:val="0"/>
      <w:marBottom w:val="0"/>
      <w:divBdr>
        <w:top w:val="none" w:sz="0" w:space="0" w:color="auto"/>
        <w:left w:val="none" w:sz="0" w:space="0" w:color="auto"/>
        <w:bottom w:val="none" w:sz="0" w:space="0" w:color="auto"/>
        <w:right w:val="none" w:sz="0" w:space="0" w:color="auto"/>
      </w:divBdr>
    </w:div>
    <w:div w:id="410811395">
      <w:bodyDiv w:val="1"/>
      <w:marLeft w:val="0"/>
      <w:marRight w:val="0"/>
      <w:marTop w:val="0"/>
      <w:marBottom w:val="0"/>
      <w:divBdr>
        <w:top w:val="none" w:sz="0" w:space="0" w:color="auto"/>
        <w:left w:val="none" w:sz="0" w:space="0" w:color="auto"/>
        <w:bottom w:val="none" w:sz="0" w:space="0" w:color="auto"/>
        <w:right w:val="none" w:sz="0" w:space="0" w:color="auto"/>
      </w:divBdr>
    </w:div>
    <w:div w:id="479931847">
      <w:bodyDiv w:val="1"/>
      <w:marLeft w:val="0"/>
      <w:marRight w:val="0"/>
      <w:marTop w:val="0"/>
      <w:marBottom w:val="0"/>
      <w:divBdr>
        <w:top w:val="none" w:sz="0" w:space="0" w:color="auto"/>
        <w:left w:val="none" w:sz="0" w:space="0" w:color="auto"/>
        <w:bottom w:val="none" w:sz="0" w:space="0" w:color="auto"/>
        <w:right w:val="none" w:sz="0" w:space="0" w:color="auto"/>
      </w:divBdr>
    </w:div>
    <w:div w:id="645279880">
      <w:bodyDiv w:val="1"/>
      <w:marLeft w:val="0"/>
      <w:marRight w:val="0"/>
      <w:marTop w:val="0"/>
      <w:marBottom w:val="0"/>
      <w:divBdr>
        <w:top w:val="none" w:sz="0" w:space="0" w:color="auto"/>
        <w:left w:val="none" w:sz="0" w:space="0" w:color="auto"/>
        <w:bottom w:val="none" w:sz="0" w:space="0" w:color="auto"/>
        <w:right w:val="none" w:sz="0" w:space="0" w:color="auto"/>
      </w:divBdr>
    </w:div>
    <w:div w:id="714500961">
      <w:bodyDiv w:val="1"/>
      <w:marLeft w:val="0"/>
      <w:marRight w:val="0"/>
      <w:marTop w:val="0"/>
      <w:marBottom w:val="0"/>
      <w:divBdr>
        <w:top w:val="none" w:sz="0" w:space="0" w:color="auto"/>
        <w:left w:val="none" w:sz="0" w:space="0" w:color="auto"/>
        <w:bottom w:val="none" w:sz="0" w:space="0" w:color="auto"/>
        <w:right w:val="none" w:sz="0" w:space="0" w:color="auto"/>
      </w:divBdr>
    </w:div>
    <w:div w:id="718238909">
      <w:bodyDiv w:val="1"/>
      <w:marLeft w:val="0"/>
      <w:marRight w:val="0"/>
      <w:marTop w:val="0"/>
      <w:marBottom w:val="0"/>
      <w:divBdr>
        <w:top w:val="none" w:sz="0" w:space="0" w:color="auto"/>
        <w:left w:val="none" w:sz="0" w:space="0" w:color="auto"/>
        <w:bottom w:val="none" w:sz="0" w:space="0" w:color="auto"/>
        <w:right w:val="none" w:sz="0" w:space="0" w:color="auto"/>
      </w:divBdr>
    </w:div>
    <w:div w:id="725109109">
      <w:bodyDiv w:val="1"/>
      <w:marLeft w:val="0"/>
      <w:marRight w:val="0"/>
      <w:marTop w:val="0"/>
      <w:marBottom w:val="0"/>
      <w:divBdr>
        <w:top w:val="none" w:sz="0" w:space="0" w:color="auto"/>
        <w:left w:val="none" w:sz="0" w:space="0" w:color="auto"/>
        <w:bottom w:val="none" w:sz="0" w:space="0" w:color="auto"/>
        <w:right w:val="none" w:sz="0" w:space="0" w:color="auto"/>
      </w:divBdr>
    </w:div>
    <w:div w:id="726221325">
      <w:bodyDiv w:val="1"/>
      <w:marLeft w:val="0"/>
      <w:marRight w:val="0"/>
      <w:marTop w:val="0"/>
      <w:marBottom w:val="0"/>
      <w:divBdr>
        <w:top w:val="none" w:sz="0" w:space="0" w:color="auto"/>
        <w:left w:val="none" w:sz="0" w:space="0" w:color="auto"/>
        <w:bottom w:val="none" w:sz="0" w:space="0" w:color="auto"/>
        <w:right w:val="none" w:sz="0" w:space="0" w:color="auto"/>
      </w:divBdr>
    </w:div>
    <w:div w:id="790365188">
      <w:bodyDiv w:val="1"/>
      <w:marLeft w:val="0"/>
      <w:marRight w:val="0"/>
      <w:marTop w:val="0"/>
      <w:marBottom w:val="0"/>
      <w:divBdr>
        <w:top w:val="none" w:sz="0" w:space="0" w:color="auto"/>
        <w:left w:val="none" w:sz="0" w:space="0" w:color="auto"/>
        <w:bottom w:val="none" w:sz="0" w:space="0" w:color="auto"/>
        <w:right w:val="none" w:sz="0" w:space="0" w:color="auto"/>
      </w:divBdr>
    </w:div>
    <w:div w:id="794983927">
      <w:bodyDiv w:val="1"/>
      <w:marLeft w:val="0"/>
      <w:marRight w:val="0"/>
      <w:marTop w:val="0"/>
      <w:marBottom w:val="0"/>
      <w:divBdr>
        <w:top w:val="none" w:sz="0" w:space="0" w:color="auto"/>
        <w:left w:val="none" w:sz="0" w:space="0" w:color="auto"/>
        <w:bottom w:val="none" w:sz="0" w:space="0" w:color="auto"/>
        <w:right w:val="none" w:sz="0" w:space="0" w:color="auto"/>
      </w:divBdr>
    </w:div>
    <w:div w:id="799878222">
      <w:bodyDiv w:val="1"/>
      <w:marLeft w:val="0"/>
      <w:marRight w:val="0"/>
      <w:marTop w:val="0"/>
      <w:marBottom w:val="0"/>
      <w:divBdr>
        <w:top w:val="none" w:sz="0" w:space="0" w:color="auto"/>
        <w:left w:val="none" w:sz="0" w:space="0" w:color="auto"/>
        <w:bottom w:val="none" w:sz="0" w:space="0" w:color="auto"/>
        <w:right w:val="none" w:sz="0" w:space="0" w:color="auto"/>
      </w:divBdr>
    </w:div>
    <w:div w:id="859512708">
      <w:bodyDiv w:val="1"/>
      <w:marLeft w:val="0"/>
      <w:marRight w:val="0"/>
      <w:marTop w:val="0"/>
      <w:marBottom w:val="0"/>
      <w:divBdr>
        <w:top w:val="none" w:sz="0" w:space="0" w:color="auto"/>
        <w:left w:val="none" w:sz="0" w:space="0" w:color="auto"/>
        <w:bottom w:val="none" w:sz="0" w:space="0" w:color="auto"/>
        <w:right w:val="none" w:sz="0" w:space="0" w:color="auto"/>
      </w:divBdr>
    </w:div>
    <w:div w:id="865100301">
      <w:bodyDiv w:val="1"/>
      <w:marLeft w:val="0"/>
      <w:marRight w:val="0"/>
      <w:marTop w:val="0"/>
      <w:marBottom w:val="0"/>
      <w:divBdr>
        <w:top w:val="none" w:sz="0" w:space="0" w:color="auto"/>
        <w:left w:val="none" w:sz="0" w:space="0" w:color="auto"/>
        <w:bottom w:val="none" w:sz="0" w:space="0" w:color="auto"/>
        <w:right w:val="none" w:sz="0" w:space="0" w:color="auto"/>
      </w:divBdr>
    </w:div>
    <w:div w:id="898055356">
      <w:bodyDiv w:val="1"/>
      <w:marLeft w:val="0"/>
      <w:marRight w:val="0"/>
      <w:marTop w:val="0"/>
      <w:marBottom w:val="0"/>
      <w:divBdr>
        <w:top w:val="none" w:sz="0" w:space="0" w:color="auto"/>
        <w:left w:val="none" w:sz="0" w:space="0" w:color="auto"/>
        <w:bottom w:val="none" w:sz="0" w:space="0" w:color="auto"/>
        <w:right w:val="none" w:sz="0" w:space="0" w:color="auto"/>
      </w:divBdr>
    </w:div>
    <w:div w:id="987249385">
      <w:bodyDiv w:val="1"/>
      <w:marLeft w:val="0"/>
      <w:marRight w:val="0"/>
      <w:marTop w:val="0"/>
      <w:marBottom w:val="0"/>
      <w:divBdr>
        <w:top w:val="none" w:sz="0" w:space="0" w:color="auto"/>
        <w:left w:val="none" w:sz="0" w:space="0" w:color="auto"/>
        <w:bottom w:val="none" w:sz="0" w:space="0" w:color="auto"/>
        <w:right w:val="none" w:sz="0" w:space="0" w:color="auto"/>
      </w:divBdr>
    </w:div>
    <w:div w:id="1089304549">
      <w:bodyDiv w:val="1"/>
      <w:marLeft w:val="0"/>
      <w:marRight w:val="0"/>
      <w:marTop w:val="0"/>
      <w:marBottom w:val="0"/>
      <w:divBdr>
        <w:top w:val="none" w:sz="0" w:space="0" w:color="auto"/>
        <w:left w:val="none" w:sz="0" w:space="0" w:color="auto"/>
        <w:bottom w:val="none" w:sz="0" w:space="0" w:color="auto"/>
        <w:right w:val="none" w:sz="0" w:space="0" w:color="auto"/>
      </w:divBdr>
    </w:div>
    <w:div w:id="1131285431">
      <w:bodyDiv w:val="1"/>
      <w:marLeft w:val="0"/>
      <w:marRight w:val="0"/>
      <w:marTop w:val="0"/>
      <w:marBottom w:val="0"/>
      <w:divBdr>
        <w:top w:val="none" w:sz="0" w:space="0" w:color="auto"/>
        <w:left w:val="none" w:sz="0" w:space="0" w:color="auto"/>
        <w:bottom w:val="none" w:sz="0" w:space="0" w:color="auto"/>
        <w:right w:val="none" w:sz="0" w:space="0" w:color="auto"/>
      </w:divBdr>
    </w:div>
    <w:div w:id="1226645587">
      <w:bodyDiv w:val="1"/>
      <w:marLeft w:val="0"/>
      <w:marRight w:val="0"/>
      <w:marTop w:val="0"/>
      <w:marBottom w:val="0"/>
      <w:divBdr>
        <w:top w:val="none" w:sz="0" w:space="0" w:color="auto"/>
        <w:left w:val="none" w:sz="0" w:space="0" w:color="auto"/>
        <w:bottom w:val="none" w:sz="0" w:space="0" w:color="auto"/>
        <w:right w:val="none" w:sz="0" w:space="0" w:color="auto"/>
      </w:divBdr>
    </w:div>
    <w:div w:id="1294674100">
      <w:bodyDiv w:val="1"/>
      <w:marLeft w:val="0"/>
      <w:marRight w:val="0"/>
      <w:marTop w:val="0"/>
      <w:marBottom w:val="0"/>
      <w:divBdr>
        <w:top w:val="none" w:sz="0" w:space="0" w:color="auto"/>
        <w:left w:val="none" w:sz="0" w:space="0" w:color="auto"/>
        <w:bottom w:val="none" w:sz="0" w:space="0" w:color="auto"/>
        <w:right w:val="none" w:sz="0" w:space="0" w:color="auto"/>
      </w:divBdr>
    </w:div>
    <w:div w:id="1334066504">
      <w:bodyDiv w:val="1"/>
      <w:marLeft w:val="0"/>
      <w:marRight w:val="0"/>
      <w:marTop w:val="0"/>
      <w:marBottom w:val="0"/>
      <w:divBdr>
        <w:top w:val="none" w:sz="0" w:space="0" w:color="auto"/>
        <w:left w:val="none" w:sz="0" w:space="0" w:color="auto"/>
        <w:bottom w:val="none" w:sz="0" w:space="0" w:color="auto"/>
        <w:right w:val="none" w:sz="0" w:space="0" w:color="auto"/>
      </w:divBdr>
    </w:div>
    <w:div w:id="1438253214">
      <w:bodyDiv w:val="1"/>
      <w:marLeft w:val="0"/>
      <w:marRight w:val="0"/>
      <w:marTop w:val="0"/>
      <w:marBottom w:val="0"/>
      <w:divBdr>
        <w:top w:val="none" w:sz="0" w:space="0" w:color="auto"/>
        <w:left w:val="none" w:sz="0" w:space="0" w:color="auto"/>
        <w:bottom w:val="none" w:sz="0" w:space="0" w:color="auto"/>
        <w:right w:val="none" w:sz="0" w:space="0" w:color="auto"/>
      </w:divBdr>
    </w:div>
    <w:div w:id="1487432792">
      <w:bodyDiv w:val="1"/>
      <w:marLeft w:val="0"/>
      <w:marRight w:val="0"/>
      <w:marTop w:val="0"/>
      <w:marBottom w:val="0"/>
      <w:divBdr>
        <w:top w:val="none" w:sz="0" w:space="0" w:color="auto"/>
        <w:left w:val="none" w:sz="0" w:space="0" w:color="auto"/>
        <w:bottom w:val="none" w:sz="0" w:space="0" w:color="auto"/>
        <w:right w:val="none" w:sz="0" w:space="0" w:color="auto"/>
      </w:divBdr>
    </w:div>
    <w:div w:id="1493712456">
      <w:bodyDiv w:val="1"/>
      <w:marLeft w:val="0"/>
      <w:marRight w:val="0"/>
      <w:marTop w:val="0"/>
      <w:marBottom w:val="0"/>
      <w:divBdr>
        <w:top w:val="none" w:sz="0" w:space="0" w:color="auto"/>
        <w:left w:val="none" w:sz="0" w:space="0" w:color="auto"/>
        <w:bottom w:val="none" w:sz="0" w:space="0" w:color="auto"/>
        <w:right w:val="none" w:sz="0" w:space="0" w:color="auto"/>
      </w:divBdr>
    </w:div>
    <w:div w:id="1501045217">
      <w:bodyDiv w:val="1"/>
      <w:marLeft w:val="0"/>
      <w:marRight w:val="0"/>
      <w:marTop w:val="0"/>
      <w:marBottom w:val="0"/>
      <w:divBdr>
        <w:top w:val="none" w:sz="0" w:space="0" w:color="auto"/>
        <w:left w:val="none" w:sz="0" w:space="0" w:color="auto"/>
        <w:bottom w:val="none" w:sz="0" w:space="0" w:color="auto"/>
        <w:right w:val="none" w:sz="0" w:space="0" w:color="auto"/>
      </w:divBdr>
    </w:div>
    <w:div w:id="1568226444">
      <w:bodyDiv w:val="1"/>
      <w:marLeft w:val="0"/>
      <w:marRight w:val="0"/>
      <w:marTop w:val="0"/>
      <w:marBottom w:val="0"/>
      <w:divBdr>
        <w:top w:val="none" w:sz="0" w:space="0" w:color="auto"/>
        <w:left w:val="none" w:sz="0" w:space="0" w:color="auto"/>
        <w:bottom w:val="none" w:sz="0" w:space="0" w:color="auto"/>
        <w:right w:val="none" w:sz="0" w:space="0" w:color="auto"/>
      </w:divBdr>
    </w:div>
    <w:div w:id="1639459142">
      <w:bodyDiv w:val="1"/>
      <w:marLeft w:val="0"/>
      <w:marRight w:val="0"/>
      <w:marTop w:val="0"/>
      <w:marBottom w:val="0"/>
      <w:divBdr>
        <w:top w:val="none" w:sz="0" w:space="0" w:color="auto"/>
        <w:left w:val="none" w:sz="0" w:space="0" w:color="auto"/>
        <w:bottom w:val="none" w:sz="0" w:space="0" w:color="auto"/>
        <w:right w:val="none" w:sz="0" w:space="0" w:color="auto"/>
      </w:divBdr>
    </w:div>
    <w:div w:id="1678077695">
      <w:bodyDiv w:val="1"/>
      <w:marLeft w:val="0"/>
      <w:marRight w:val="0"/>
      <w:marTop w:val="0"/>
      <w:marBottom w:val="0"/>
      <w:divBdr>
        <w:top w:val="none" w:sz="0" w:space="0" w:color="auto"/>
        <w:left w:val="none" w:sz="0" w:space="0" w:color="auto"/>
        <w:bottom w:val="none" w:sz="0" w:space="0" w:color="auto"/>
        <w:right w:val="none" w:sz="0" w:space="0" w:color="auto"/>
      </w:divBdr>
    </w:div>
    <w:div w:id="1724713713">
      <w:bodyDiv w:val="1"/>
      <w:marLeft w:val="0"/>
      <w:marRight w:val="0"/>
      <w:marTop w:val="0"/>
      <w:marBottom w:val="0"/>
      <w:divBdr>
        <w:top w:val="none" w:sz="0" w:space="0" w:color="auto"/>
        <w:left w:val="none" w:sz="0" w:space="0" w:color="auto"/>
        <w:bottom w:val="none" w:sz="0" w:space="0" w:color="auto"/>
        <w:right w:val="none" w:sz="0" w:space="0" w:color="auto"/>
      </w:divBdr>
    </w:div>
    <w:div w:id="1771198667">
      <w:bodyDiv w:val="1"/>
      <w:marLeft w:val="0"/>
      <w:marRight w:val="0"/>
      <w:marTop w:val="0"/>
      <w:marBottom w:val="0"/>
      <w:divBdr>
        <w:top w:val="none" w:sz="0" w:space="0" w:color="auto"/>
        <w:left w:val="none" w:sz="0" w:space="0" w:color="auto"/>
        <w:bottom w:val="none" w:sz="0" w:space="0" w:color="auto"/>
        <w:right w:val="none" w:sz="0" w:space="0" w:color="auto"/>
      </w:divBdr>
    </w:div>
    <w:div w:id="1790707427">
      <w:bodyDiv w:val="1"/>
      <w:marLeft w:val="0"/>
      <w:marRight w:val="0"/>
      <w:marTop w:val="0"/>
      <w:marBottom w:val="0"/>
      <w:divBdr>
        <w:top w:val="none" w:sz="0" w:space="0" w:color="auto"/>
        <w:left w:val="none" w:sz="0" w:space="0" w:color="auto"/>
        <w:bottom w:val="none" w:sz="0" w:space="0" w:color="auto"/>
        <w:right w:val="none" w:sz="0" w:space="0" w:color="auto"/>
      </w:divBdr>
    </w:div>
    <w:div w:id="1889798877">
      <w:bodyDiv w:val="1"/>
      <w:marLeft w:val="0"/>
      <w:marRight w:val="0"/>
      <w:marTop w:val="0"/>
      <w:marBottom w:val="0"/>
      <w:divBdr>
        <w:top w:val="none" w:sz="0" w:space="0" w:color="auto"/>
        <w:left w:val="none" w:sz="0" w:space="0" w:color="auto"/>
        <w:bottom w:val="none" w:sz="0" w:space="0" w:color="auto"/>
        <w:right w:val="none" w:sz="0" w:space="0" w:color="auto"/>
      </w:divBdr>
    </w:div>
    <w:div w:id="1920670446">
      <w:bodyDiv w:val="1"/>
      <w:marLeft w:val="0"/>
      <w:marRight w:val="0"/>
      <w:marTop w:val="0"/>
      <w:marBottom w:val="0"/>
      <w:divBdr>
        <w:top w:val="none" w:sz="0" w:space="0" w:color="auto"/>
        <w:left w:val="none" w:sz="0" w:space="0" w:color="auto"/>
        <w:bottom w:val="none" w:sz="0" w:space="0" w:color="auto"/>
        <w:right w:val="none" w:sz="0" w:space="0" w:color="auto"/>
      </w:divBdr>
    </w:div>
    <w:div w:id="2029676021">
      <w:bodyDiv w:val="1"/>
      <w:marLeft w:val="0"/>
      <w:marRight w:val="0"/>
      <w:marTop w:val="0"/>
      <w:marBottom w:val="0"/>
      <w:divBdr>
        <w:top w:val="none" w:sz="0" w:space="0" w:color="auto"/>
        <w:left w:val="none" w:sz="0" w:space="0" w:color="auto"/>
        <w:bottom w:val="none" w:sz="0" w:space="0" w:color="auto"/>
        <w:right w:val="none" w:sz="0" w:space="0" w:color="auto"/>
      </w:divBdr>
    </w:div>
    <w:div w:id="21136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180305131729459.doc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olgestion.errepar.com/sitios/eolgestion/Legislacion/20181228104642213.doc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gestion.errepar.com/sitios/eolgestion/Legislacion/20180309095355808.doc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olgestion.errepar.com/sitios/eolgestion/Legislacion/20181228104642213.docxhtml" TargetMode="External"/><Relationship Id="rId4" Type="http://schemas.openxmlformats.org/officeDocument/2006/relationships/settings" Target="settings.xml"/><Relationship Id="rId9" Type="http://schemas.openxmlformats.org/officeDocument/2006/relationships/hyperlink" Target="http://eolgestion.errepar.com/sitios/eolgestion/Legislacion/20160801072214151.docx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F270F-7AA0-43E7-97ED-AAC64524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2295</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FBYA</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cacosta</dc:creator>
  <cp:lastModifiedBy>Paola Fontao</cp:lastModifiedBy>
  <cp:revision>10</cp:revision>
  <cp:lastPrinted>2019-01-10T22:03:00Z</cp:lastPrinted>
  <dcterms:created xsi:type="dcterms:W3CDTF">2019-01-09T13:07:00Z</dcterms:created>
  <dcterms:modified xsi:type="dcterms:W3CDTF">2019-01-16T14:55:00Z</dcterms:modified>
</cp:coreProperties>
</file>