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B" w:rsidRDefault="00D3742B" w:rsidP="00125FE4">
      <w:pPr>
        <w:ind w:left="-567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r w:rsidR="00202CA9">
        <w:rPr>
          <w:b/>
          <w:sz w:val="28"/>
          <w:u w:val="single"/>
        </w:rPr>
        <w:t xml:space="preserve"> </w:t>
      </w:r>
      <w:r w:rsidR="00A92D07" w:rsidRPr="00FC7110">
        <w:rPr>
          <w:b/>
          <w:sz w:val="28"/>
          <w:u w:val="single"/>
        </w:rPr>
        <w:t>9</w:t>
      </w:r>
      <w:r w:rsidR="00853F18" w:rsidRPr="00FC7110">
        <w:rPr>
          <w:b/>
          <w:sz w:val="28"/>
          <w:u w:val="single"/>
        </w:rPr>
        <w:t>3</w:t>
      </w:r>
      <w:r w:rsidR="002277E9">
        <w:rPr>
          <w:b/>
          <w:sz w:val="28"/>
          <w:u w:val="single"/>
        </w:rPr>
        <w:t>9</w:t>
      </w:r>
    </w:p>
    <w:p w:rsidR="00D3742B" w:rsidRDefault="00D3742B" w:rsidP="00125FE4">
      <w:pPr>
        <w:pStyle w:val="Ttulo5"/>
        <w:ind w:left="-567"/>
        <w:jc w:val="left"/>
        <w:rPr>
          <w:i/>
        </w:rPr>
      </w:pPr>
    </w:p>
    <w:p w:rsidR="00D3742B" w:rsidRDefault="00D3742B" w:rsidP="00125FE4">
      <w:pPr>
        <w:ind w:left="-567"/>
      </w:pPr>
    </w:p>
    <w:p w:rsidR="00D3742B" w:rsidRDefault="00A92D07" w:rsidP="00125FE4">
      <w:pPr>
        <w:pStyle w:val="Ttulo5"/>
        <w:ind w:left="-567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2277E9">
        <w:rPr>
          <w:i/>
          <w:lang w:val="es-ES_tradnl"/>
        </w:rPr>
        <w:t xml:space="preserve">4335 </w:t>
      </w:r>
      <w:r w:rsidR="00D3742B">
        <w:rPr>
          <w:i/>
          <w:lang w:val="es-ES_tradnl"/>
        </w:rPr>
        <w:t>AFIP</w:t>
      </w:r>
    </w:p>
    <w:p w:rsidR="00D3742B" w:rsidRDefault="00D3742B" w:rsidP="00125FE4">
      <w:pPr>
        <w:pStyle w:val="Ttulo5"/>
        <w:ind w:left="-567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2277E9">
        <w:rPr>
          <w:i/>
          <w:lang w:val="es-ES_tradnl"/>
        </w:rPr>
        <w:t>13/11/2018</w:t>
      </w:r>
    </w:p>
    <w:p w:rsidR="00D3742B" w:rsidRDefault="00D3742B" w:rsidP="00125FE4">
      <w:pPr>
        <w:pStyle w:val="Ttulo5"/>
        <w:ind w:left="-567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2277E9">
        <w:rPr>
          <w:i/>
          <w:lang w:val="es-ES_tradnl"/>
        </w:rPr>
        <w:t>15/11/2018</w:t>
      </w:r>
      <w:r>
        <w:rPr>
          <w:i/>
          <w:lang w:val="es-ES_tradnl"/>
        </w:rPr>
        <w:t xml:space="preserve"> </w:t>
      </w:r>
    </w:p>
    <w:p w:rsidR="00D3742B" w:rsidRDefault="00D3742B" w:rsidP="00125FE4">
      <w:pPr>
        <w:ind w:left="-567"/>
      </w:pPr>
    </w:p>
    <w:p w:rsidR="00CC7142" w:rsidRDefault="00CC7142" w:rsidP="00125FE4">
      <w:pPr>
        <w:ind w:left="-567" w:right="50"/>
        <w:jc w:val="both"/>
        <w:rPr>
          <w:b/>
          <w:i/>
        </w:rPr>
      </w:pPr>
    </w:p>
    <w:p w:rsidR="00CC7142" w:rsidRPr="00CC7142" w:rsidRDefault="002277E9" w:rsidP="00125FE4">
      <w:pPr>
        <w:ind w:left="-567" w:right="50"/>
        <w:jc w:val="both"/>
        <w:rPr>
          <w:b/>
          <w:u w:val="single"/>
        </w:rPr>
      </w:pPr>
      <w:r>
        <w:rPr>
          <w:b/>
          <w:u w:val="single"/>
        </w:rPr>
        <w:t xml:space="preserve">Creación de la </w:t>
      </w:r>
      <w:r w:rsidR="00D52417">
        <w:rPr>
          <w:b/>
          <w:u w:val="single"/>
        </w:rPr>
        <w:t>“Billetera</w:t>
      </w:r>
      <w:r>
        <w:rPr>
          <w:b/>
          <w:u w:val="single"/>
        </w:rPr>
        <w:t xml:space="preserve"> Electrónica AFIP </w:t>
      </w:r>
      <w:r w:rsidR="00D52417">
        <w:rPr>
          <w:b/>
          <w:u w:val="single"/>
        </w:rPr>
        <w:t>“para</w:t>
      </w:r>
      <w:r>
        <w:rPr>
          <w:b/>
          <w:u w:val="single"/>
        </w:rPr>
        <w:t xml:space="preserve"> la cancelación de obligaciones impositivas y de los </w:t>
      </w:r>
      <w:r w:rsidR="00A76FA8">
        <w:rPr>
          <w:b/>
          <w:u w:val="single"/>
        </w:rPr>
        <w:t>recursos de la seguridad social</w:t>
      </w:r>
    </w:p>
    <w:p w:rsidR="00CC7142" w:rsidRDefault="00CC7142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CC7142" w:rsidRPr="00CC7142" w:rsidRDefault="00CC7142" w:rsidP="00125FE4">
      <w:pPr>
        <w:ind w:left="-567" w:right="50"/>
        <w:jc w:val="both"/>
        <w:rPr>
          <w:b/>
          <w:i/>
          <w:u w:val="single"/>
        </w:rPr>
      </w:pPr>
    </w:p>
    <w:p w:rsidR="00103DC4" w:rsidRDefault="00CC7142" w:rsidP="00125FE4">
      <w:pPr>
        <w:ind w:left="-567" w:right="50"/>
        <w:jc w:val="both"/>
      </w:pPr>
      <w:r w:rsidRPr="00CC7142">
        <w:t xml:space="preserve">A través de la RG </w:t>
      </w:r>
      <w:r w:rsidR="002277E9">
        <w:t>4335</w:t>
      </w:r>
      <w:r w:rsidRPr="00CC7142">
        <w:t xml:space="preserve"> la AFIP </w:t>
      </w:r>
      <w:r w:rsidR="002277E9">
        <w:t xml:space="preserve">crea la “Billetera Electrónica AFIP”, que podrá utilizarse </w:t>
      </w:r>
      <w:r w:rsidR="00A76FA8">
        <w:t xml:space="preserve">opcionalmente por los contribuyentes </w:t>
      </w:r>
      <w:r w:rsidR="002277E9">
        <w:t>para cancelar obligaciones impositivas y de los recursos de la seguridad social.</w:t>
      </w:r>
    </w:p>
    <w:p w:rsidR="004A73B3" w:rsidRDefault="004A73B3" w:rsidP="00125FE4">
      <w:pPr>
        <w:ind w:left="-567" w:right="50"/>
        <w:jc w:val="both"/>
      </w:pPr>
    </w:p>
    <w:p w:rsidR="00A76FA8" w:rsidRDefault="00A76FA8" w:rsidP="00125FE4">
      <w:pPr>
        <w:ind w:left="-567" w:right="50"/>
        <w:jc w:val="both"/>
      </w:pPr>
    </w:p>
    <w:p w:rsidR="00BC4783" w:rsidRDefault="00A76FA8" w:rsidP="00BC4783">
      <w:pPr>
        <w:ind w:left="-567" w:right="50"/>
        <w:jc w:val="both"/>
      </w:pPr>
      <w:r>
        <w:t>Los aspectos más importantes son los que se detallan a continuación:</w:t>
      </w:r>
    </w:p>
    <w:p w:rsidR="00BC4783" w:rsidRDefault="00BC4783" w:rsidP="00BC4783">
      <w:pPr>
        <w:ind w:left="-567" w:right="50"/>
        <w:jc w:val="both"/>
      </w:pPr>
    </w:p>
    <w:p w:rsidR="00BC4783" w:rsidRDefault="00BC4783" w:rsidP="00BC4783">
      <w:pPr>
        <w:ind w:left="-567" w:right="50"/>
        <w:jc w:val="both"/>
      </w:pPr>
    </w:p>
    <w:p w:rsidR="00E14E48" w:rsidRPr="00BC4783" w:rsidRDefault="00556C51" w:rsidP="00BC4783">
      <w:pPr>
        <w:pStyle w:val="Prrafodelista"/>
        <w:numPr>
          <w:ilvl w:val="0"/>
          <w:numId w:val="18"/>
        </w:numPr>
        <w:ind w:left="-142" w:right="50" w:hanging="425"/>
        <w:jc w:val="both"/>
      </w:pPr>
      <w:r w:rsidRPr="00BC4783">
        <w:rPr>
          <w:b/>
          <w:u w:val="double"/>
        </w:rPr>
        <w:t>Acreditación de Fondos</w:t>
      </w:r>
    </w:p>
    <w:p w:rsidR="00C94977" w:rsidRDefault="00C94977" w:rsidP="00A356F7">
      <w:pPr>
        <w:ind w:left="-142" w:right="50" w:hanging="425"/>
        <w:jc w:val="both"/>
        <w:rPr>
          <w:u w:val="double"/>
        </w:rPr>
      </w:pPr>
    </w:p>
    <w:p w:rsidR="00C94977" w:rsidRDefault="00C94977" w:rsidP="00A356F7">
      <w:pPr>
        <w:ind w:left="-567" w:right="50"/>
        <w:jc w:val="both"/>
      </w:pPr>
      <w:r w:rsidRPr="00C94977">
        <w:t xml:space="preserve">Los </w:t>
      </w:r>
      <w:r>
        <w:t>importes transferidos serán recibidos en forma genérica – sin imputación especifica- por este organismo, para posteriormente ser afectados por los responsables a la cancelación de obligaciones tributarias.</w:t>
      </w:r>
      <w:r w:rsidR="00556C51">
        <w:t xml:space="preserve"> Los fondos no generarán intereses a favor del responsable.</w:t>
      </w:r>
    </w:p>
    <w:p w:rsidR="00C94977" w:rsidRDefault="00C94977" w:rsidP="00A356F7">
      <w:pPr>
        <w:ind w:left="-567" w:right="50"/>
        <w:jc w:val="both"/>
      </w:pPr>
    </w:p>
    <w:p w:rsidR="002277E9" w:rsidRDefault="00C94977" w:rsidP="00A356F7">
      <w:pPr>
        <w:ind w:left="-567" w:right="50"/>
        <w:jc w:val="both"/>
      </w:pPr>
      <w:r>
        <w:t xml:space="preserve">La acreditación de fondos en la “Billetera </w:t>
      </w:r>
      <w:r w:rsidR="00556C51">
        <w:t>Electrónica</w:t>
      </w:r>
      <w:r>
        <w:t xml:space="preserve"> AFIP” podrá ser efectuada mediante transferencia electrónica de fondos</w:t>
      </w:r>
      <w:r w:rsidR="00556C51">
        <w:t xml:space="preserve"> (a través del servicio web “Carga Billetera AFIP”) o transferencia bancaria internacional. La misma </w:t>
      </w:r>
      <w:r w:rsidR="00E14E48" w:rsidRPr="00C94977">
        <w:t>deberá ser igual o superior</w:t>
      </w:r>
      <w:r w:rsidR="00556C51">
        <w:t xml:space="preserve"> a $1.200.- </w:t>
      </w:r>
    </w:p>
    <w:p w:rsidR="00556C51" w:rsidRDefault="00556C51" w:rsidP="00556C51">
      <w:pPr>
        <w:pStyle w:val="Prrafodelista"/>
        <w:ind w:left="0" w:right="50"/>
        <w:jc w:val="both"/>
      </w:pPr>
    </w:p>
    <w:p w:rsidR="00A356F7" w:rsidRDefault="00A356F7" w:rsidP="00556C51">
      <w:pPr>
        <w:pStyle w:val="Prrafodelista"/>
        <w:ind w:left="0" w:right="50"/>
        <w:jc w:val="both"/>
      </w:pPr>
    </w:p>
    <w:p w:rsidR="00E14E48" w:rsidRPr="00A356F7" w:rsidRDefault="00E14E48" w:rsidP="00A356F7">
      <w:pPr>
        <w:pStyle w:val="Prrafodelista"/>
        <w:numPr>
          <w:ilvl w:val="0"/>
          <w:numId w:val="17"/>
        </w:numPr>
        <w:ind w:left="-142" w:right="50" w:hanging="425"/>
        <w:jc w:val="both"/>
        <w:rPr>
          <w:b/>
          <w:u w:val="double"/>
        </w:rPr>
      </w:pPr>
      <w:r w:rsidRPr="00A356F7">
        <w:rPr>
          <w:b/>
          <w:u w:val="double"/>
        </w:rPr>
        <w:t>Obligaciones que se pueden cancelar</w:t>
      </w:r>
    </w:p>
    <w:p w:rsidR="00A76FA8" w:rsidRDefault="00A76FA8" w:rsidP="00A356F7">
      <w:pPr>
        <w:ind w:left="-567" w:right="50" w:firstLine="360"/>
        <w:jc w:val="both"/>
        <w:rPr>
          <w:b/>
        </w:rPr>
      </w:pPr>
    </w:p>
    <w:p w:rsidR="00A76FA8" w:rsidRDefault="00A76FA8" w:rsidP="00A356F7">
      <w:pPr>
        <w:ind w:left="-567" w:right="50"/>
        <w:jc w:val="both"/>
      </w:pPr>
      <w:r w:rsidRPr="00A76FA8">
        <w:t xml:space="preserve">El crédito registrado en la </w:t>
      </w:r>
      <w:r>
        <w:t>“</w:t>
      </w:r>
      <w:r w:rsidRPr="00A76FA8">
        <w:t>Billetera Electrónica AFIP</w:t>
      </w:r>
      <w:r>
        <w:t xml:space="preserve">” podrá ser afectado a la cancelación de obligaciones propias o de un tercero, que correspondan a: </w:t>
      </w:r>
    </w:p>
    <w:p w:rsidR="00A76FA8" w:rsidRPr="00A76FA8" w:rsidRDefault="00A76FA8" w:rsidP="00A356F7">
      <w:pPr>
        <w:ind w:left="-567" w:right="50" w:firstLine="360"/>
        <w:jc w:val="both"/>
      </w:pPr>
    </w:p>
    <w:p w:rsidR="00E14E48" w:rsidRDefault="00E14E48" w:rsidP="00202CA9">
      <w:pPr>
        <w:pStyle w:val="Prrafodelista"/>
        <w:numPr>
          <w:ilvl w:val="0"/>
          <w:numId w:val="19"/>
        </w:numPr>
        <w:ind w:right="50"/>
        <w:jc w:val="both"/>
      </w:pPr>
      <w:r>
        <w:t>Saldos de Declaraciones Juradas presentadas</w:t>
      </w:r>
      <w:r w:rsidR="00C94977">
        <w:t>.</w:t>
      </w:r>
    </w:p>
    <w:p w:rsidR="008F609F" w:rsidRDefault="008F609F" w:rsidP="00202CA9">
      <w:pPr>
        <w:pStyle w:val="Prrafodelista"/>
        <w:numPr>
          <w:ilvl w:val="0"/>
          <w:numId w:val="19"/>
        </w:numPr>
        <w:ind w:right="50"/>
        <w:jc w:val="both"/>
      </w:pPr>
      <w:r>
        <w:t>Anticipos</w:t>
      </w:r>
      <w:r w:rsidR="00C94977">
        <w:t>.</w:t>
      </w:r>
    </w:p>
    <w:p w:rsidR="008F609F" w:rsidRDefault="008F609F" w:rsidP="00202CA9">
      <w:pPr>
        <w:pStyle w:val="Prrafodelista"/>
        <w:numPr>
          <w:ilvl w:val="0"/>
          <w:numId w:val="19"/>
        </w:numPr>
        <w:ind w:right="50"/>
        <w:jc w:val="both"/>
      </w:pPr>
      <w:r>
        <w:t>Pagos a cuenta de retenciones y / o percepciones</w:t>
      </w:r>
      <w:r w:rsidR="00C94977">
        <w:t>.</w:t>
      </w:r>
    </w:p>
    <w:p w:rsidR="008F609F" w:rsidRDefault="008F609F" w:rsidP="00202CA9">
      <w:pPr>
        <w:pStyle w:val="Prrafodelista"/>
        <w:numPr>
          <w:ilvl w:val="0"/>
          <w:numId w:val="19"/>
        </w:numPr>
        <w:ind w:right="50"/>
        <w:jc w:val="both"/>
      </w:pPr>
      <w:r>
        <w:t>Intereses, resarcitorios o punitorios, y multas que estén relacionados con los incisos precedentes</w:t>
      </w:r>
      <w:r w:rsidR="00A76FA8">
        <w:t>.</w:t>
      </w:r>
    </w:p>
    <w:p w:rsidR="00E14E48" w:rsidRDefault="00E14E48" w:rsidP="00E14E48">
      <w:pPr>
        <w:ind w:left="153" w:right="50"/>
        <w:jc w:val="both"/>
      </w:pPr>
    </w:p>
    <w:p w:rsidR="00A76FA8" w:rsidRDefault="00A76FA8" w:rsidP="00E14E48">
      <w:pPr>
        <w:ind w:left="153" w:right="50"/>
        <w:jc w:val="both"/>
      </w:pPr>
    </w:p>
    <w:p w:rsidR="00E14E48" w:rsidRPr="008F609F" w:rsidRDefault="00E14E48" w:rsidP="00696AAE">
      <w:pPr>
        <w:pStyle w:val="Prrafodelista"/>
        <w:numPr>
          <w:ilvl w:val="0"/>
          <w:numId w:val="17"/>
        </w:numPr>
        <w:ind w:left="-142" w:right="50" w:hanging="425"/>
        <w:jc w:val="both"/>
        <w:rPr>
          <w:b/>
          <w:u w:val="double"/>
        </w:rPr>
      </w:pPr>
      <w:r w:rsidRPr="008F609F">
        <w:rPr>
          <w:b/>
          <w:u w:val="double"/>
        </w:rPr>
        <w:t>Obligaciones que no se pueden cancelar</w:t>
      </w:r>
    </w:p>
    <w:p w:rsidR="00E14E48" w:rsidRDefault="00E14E48" w:rsidP="00696AAE">
      <w:pPr>
        <w:ind w:left="-567" w:right="50"/>
        <w:jc w:val="both"/>
        <w:rPr>
          <w:u w:val="double"/>
        </w:rPr>
      </w:pPr>
    </w:p>
    <w:p w:rsidR="00A76FA8" w:rsidRDefault="00A76FA8" w:rsidP="00696AAE">
      <w:pPr>
        <w:ind w:left="-567" w:right="50"/>
        <w:jc w:val="both"/>
      </w:pPr>
      <w:r>
        <w:t>No podrá utilizarse e</w:t>
      </w:r>
      <w:r w:rsidRPr="00A76FA8">
        <w:t xml:space="preserve">l crédito registrado en la </w:t>
      </w:r>
      <w:r>
        <w:t>“</w:t>
      </w:r>
      <w:r w:rsidRPr="00A76FA8">
        <w:t>Billetera Electrónica AFIP</w:t>
      </w:r>
      <w:r>
        <w:t>” para el pago de las siguientes obligaciones:</w:t>
      </w:r>
    </w:p>
    <w:p w:rsidR="00696AAE" w:rsidRDefault="00696AAE" w:rsidP="00696AAE">
      <w:pPr>
        <w:ind w:left="-567" w:right="50"/>
        <w:jc w:val="both"/>
        <w:rPr>
          <w:u w:val="double"/>
        </w:rPr>
      </w:pPr>
    </w:p>
    <w:p w:rsidR="00E14E48" w:rsidRPr="008F609F" w:rsidRDefault="00E14E48" w:rsidP="00202CA9">
      <w:pPr>
        <w:pStyle w:val="Prrafodelista"/>
        <w:numPr>
          <w:ilvl w:val="0"/>
          <w:numId w:val="20"/>
        </w:numPr>
        <w:ind w:right="50"/>
        <w:jc w:val="both"/>
      </w:pPr>
      <w:r w:rsidRPr="008F609F">
        <w:t>Aportes personales de los trabajadores autónomos</w:t>
      </w:r>
      <w:r w:rsidR="00C94977">
        <w:t>.</w:t>
      </w:r>
    </w:p>
    <w:p w:rsidR="008F609F" w:rsidRPr="008F609F" w:rsidRDefault="008F609F" w:rsidP="00202CA9">
      <w:pPr>
        <w:pStyle w:val="Prrafodelista"/>
        <w:numPr>
          <w:ilvl w:val="0"/>
          <w:numId w:val="20"/>
        </w:numPr>
        <w:ind w:right="50"/>
        <w:jc w:val="both"/>
      </w:pPr>
      <w:r w:rsidRPr="008F609F">
        <w:t>Régimen Simplificado para Pequeños Contribuyentes (RS)</w:t>
      </w:r>
      <w:r w:rsidR="00C94977">
        <w:t>.</w:t>
      </w:r>
    </w:p>
    <w:p w:rsidR="008F609F" w:rsidRPr="008F609F" w:rsidRDefault="008F609F" w:rsidP="00202CA9">
      <w:pPr>
        <w:pStyle w:val="Prrafodelista"/>
        <w:numPr>
          <w:ilvl w:val="0"/>
          <w:numId w:val="20"/>
        </w:numPr>
        <w:ind w:right="50"/>
        <w:jc w:val="both"/>
      </w:pPr>
      <w:r w:rsidRPr="008F609F">
        <w:t>Aportes y Contribuciones con destino al régimen especial de seguridad social para empleados del servicio domestico y trabajadores de casas particulares</w:t>
      </w:r>
      <w:r w:rsidR="00C94977">
        <w:t>.</w:t>
      </w:r>
    </w:p>
    <w:p w:rsidR="008F609F" w:rsidRPr="008F609F" w:rsidRDefault="008F609F" w:rsidP="00202CA9">
      <w:pPr>
        <w:pStyle w:val="Prrafodelista"/>
        <w:numPr>
          <w:ilvl w:val="0"/>
          <w:numId w:val="20"/>
        </w:numPr>
        <w:ind w:right="50"/>
        <w:jc w:val="both"/>
      </w:pPr>
      <w:r w:rsidRPr="008F609F">
        <w:lastRenderedPageBreak/>
        <w:t>Cuotas y/o pagos a cuenta correspondientes a planes de facilidades de pago solicitados en “Mis Facilidades”</w:t>
      </w:r>
      <w:r w:rsidR="00C94977">
        <w:t>.</w:t>
      </w:r>
    </w:p>
    <w:p w:rsidR="008F609F" w:rsidRPr="008F609F" w:rsidRDefault="008F609F" w:rsidP="00202CA9">
      <w:pPr>
        <w:pStyle w:val="Prrafodelista"/>
        <w:numPr>
          <w:ilvl w:val="0"/>
          <w:numId w:val="20"/>
        </w:numPr>
        <w:ind w:right="50"/>
        <w:jc w:val="both"/>
      </w:pPr>
      <w:r w:rsidRPr="008F609F">
        <w:t>Regímenes cuyos pagos deban ser ingresados mediante la generación de volantes de pago específicos</w:t>
      </w:r>
    </w:p>
    <w:p w:rsidR="00103DC4" w:rsidRDefault="00103DC4" w:rsidP="00517949">
      <w:pPr>
        <w:ind w:right="50"/>
        <w:jc w:val="both"/>
        <w:rPr>
          <w:b/>
          <w:i/>
          <w:u w:val="single"/>
        </w:rPr>
      </w:pPr>
    </w:p>
    <w:p w:rsidR="00556C51" w:rsidRDefault="00556C51" w:rsidP="00556C51">
      <w:pPr>
        <w:pStyle w:val="Prrafodelista"/>
        <w:ind w:left="0" w:right="50"/>
        <w:jc w:val="both"/>
      </w:pPr>
    </w:p>
    <w:p w:rsidR="00556C51" w:rsidRPr="00696AAE" w:rsidRDefault="00556C51" w:rsidP="00696AAE">
      <w:pPr>
        <w:pStyle w:val="Prrafodelista"/>
        <w:numPr>
          <w:ilvl w:val="0"/>
          <w:numId w:val="17"/>
        </w:numPr>
        <w:ind w:left="-142" w:right="50" w:hanging="425"/>
        <w:jc w:val="both"/>
        <w:rPr>
          <w:b/>
          <w:u w:val="double"/>
        </w:rPr>
      </w:pPr>
      <w:r w:rsidRPr="00696AAE">
        <w:rPr>
          <w:b/>
          <w:u w:val="double"/>
        </w:rPr>
        <w:t>Imputación de Fondos</w:t>
      </w:r>
    </w:p>
    <w:p w:rsidR="00556C51" w:rsidRDefault="00556C51" w:rsidP="00556C51">
      <w:pPr>
        <w:pStyle w:val="Prrafodelista"/>
        <w:ind w:left="0" w:right="50"/>
        <w:jc w:val="both"/>
      </w:pPr>
    </w:p>
    <w:p w:rsidR="00556C51" w:rsidRDefault="00556C51" w:rsidP="00696AAE">
      <w:pPr>
        <w:pStyle w:val="Prrafodelista"/>
        <w:ind w:left="-567" w:right="50"/>
        <w:jc w:val="both"/>
      </w:pPr>
      <w:r>
        <w:t>Una vez efectuada la transferencia electrónica y acreditados los importes en este Organismo, el contribuyente ingresará al servicio “Sistema de Cuentas Tributarias” con clave fiscal con nivel de seguridad 2 o superior. Desde allí deberá acceder a la opción “Transacciones” y seleccionar “Billetera Electrónica AFIP”.</w:t>
      </w:r>
    </w:p>
    <w:p w:rsidR="00594510" w:rsidRDefault="00594510" w:rsidP="00696AAE">
      <w:pPr>
        <w:pStyle w:val="Prrafodelista"/>
        <w:ind w:left="-567" w:right="50"/>
        <w:jc w:val="both"/>
      </w:pPr>
    </w:p>
    <w:p w:rsidR="00556C51" w:rsidRDefault="00556C51" w:rsidP="00696AAE">
      <w:pPr>
        <w:pStyle w:val="Prrafodelista"/>
        <w:ind w:left="-567" w:right="50"/>
        <w:jc w:val="both"/>
      </w:pPr>
      <w:r>
        <w:t xml:space="preserve">A continuación </w:t>
      </w:r>
      <w:r w:rsidR="00594510">
        <w:t xml:space="preserve">el responsable </w:t>
      </w:r>
      <w:r>
        <w:t>deberá seleccionar las obligaciones adeudadas o también podrá incorporar nuev</w:t>
      </w:r>
      <w:r w:rsidR="00594510">
        <w:t>as obligaciones – propias o de un tercero.</w:t>
      </w:r>
    </w:p>
    <w:p w:rsidR="00594510" w:rsidRDefault="00594510" w:rsidP="00696AAE">
      <w:pPr>
        <w:pStyle w:val="Prrafodelista"/>
        <w:ind w:left="-567" w:right="50"/>
        <w:jc w:val="both"/>
      </w:pPr>
    </w:p>
    <w:p w:rsidR="00594510" w:rsidRDefault="00594510" w:rsidP="00696AAE">
      <w:pPr>
        <w:pStyle w:val="Prrafodelista"/>
        <w:ind w:left="-567" w:right="50"/>
        <w:jc w:val="both"/>
      </w:pPr>
      <w:r>
        <w:t>La fecha de pago será la de afectación de los fondos en el “Sistema de Cuentas Tributarias”.</w:t>
      </w:r>
    </w:p>
    <w:p w:rsidR="00594510" w:rsidRDefault="00594510" w:rsidP="00556C51">
      <w:pPr>
        <w:pStyle w:val="Prrafodelista"/>
        <w:ind w:left="0" w:right="50"/>
        <w:jc w:val="both"/>
      </w:pPr>
    </w:p>
    <w:p w:rsidR="00556C51" w:rsidRPr="008F609F" w:rsidRDefault="00556C51" w:rsidP="006A0380">
      <w:pPr>
        <w:pStyle w:val="Prrafodelista"/>
        <w:ind w:left="-567" w:right="50"/>
        <w:jc w:val="both"/>
      </w:pPr>
      <w:r w:rsidRPr="006A0380">
        <w:t xml:space="preserve">Cuando AFIP reciba los fondos del contribuyente, y el mismo demore más de 30 días corridos en indicar que obligaciones cancelará, </w:t>
      </w:r>
      <w:r w:rsidR="006A0380">
        <w:t xml:space="preserve">la </w:t>
      </w:r>
      <w:r w:rsidRPr="006A0380">
        <w:t xml:space="preserve">AFIP </w:t>
      </w:r>
      <w:r w:rsidR="006A0380" w:rsidRPr="006A0380">
        <w:t xml:space="preserve">quedará </w:t>
      </w:r>
      <w:proofErr w:type="gramStart"/>
      <w:r w:rsidR="006A0380" w:rsidRPr="006A0380">
        <w:t>habilitado</w:t>
      </w:r>
      <w:proofErr w:type="gramEnd"/>
      <w:r w:rsidR="006A0380" w:rsidRPr="006A0380">
        <w:t xml:space="preserve"> a imputar </w:t>
      </w:r>
      <w:r w:rsidRPr="006A0380">
        <w:t xml:space="preserve">de oficio los importes ingresados. En el caso que no existieran obligaciones adeudadas, y por lo tanto no resulta procedente su imputación, el crédito no afectado podrá ser </w:t>
      </w:r>
      <w:r w:rsidR="006A0380" w:rsidRPr="006A0380">
        <w:t>objeto de devolución</w:t>
      </w:r>
      <w:r w:rsidRPr="006A0380">
        <w:t>.</w:t>
      </w:r>
    </w:p>
    <w:p w:rsidR="003D3525" w:rsidRDefault="003D3525" w:rsidP="00125FE4">
      <w:pPr>
        <w:ind w:left="-567" w:right="50"/>
        <w:jc w:val="both"/>
      </w:pPr>
    </w:p>
    <w:p w:rsidR="00BB6B3D" w:rsidRDefault="00BB6B3D" w:rsidP="00125FE4">
      <w:pPr>
        <w:ind w:left="-567" w:right="50"/>
        <w:jc w:val="both"/>
      </w:pPr>
    </w:p>
    <w:p w:rsidR="002C5665" w:rsidRDefault="002C5665" w:rsidP="00125FE4">
      <w:pPr>
        <w:ind w:left="-567" w:right="50"/>
        <w:jc w:val="both"/>
      </w:pPr>
    </w:p>
    <w:p w:rsidR="00BB6B3D" w:rsidRPr="00BB6B3D" w:rsidRDefault="00BB6B3D" w:rsidP="006D2439">
      <w:pPr>
        <w:pStyle w:val="Prrafodelista"/>
        <w:numPr>
          <w:ilvl w:val="0"/>
          <w:numId w:val="1"/>
        </w:numPr>
        <w:ind w:left="-567" w:right="50" w:firstLine="0"/>
        <w:jc w:val="both"/>
        <w:rPr>
          <w:b/>
          <w:u w:val="single"/>
        </w:rPr>
      </w:pPr>
      <w:r w:rsidRPr="00BB6B3D">
        <w:rPr>
          <w:b/>
          <w:u w:val="single"/>
        </w:rPr>
        <w:t>Vigencia</w:t>
      </w:r>
    </w:p>
    <w:p w:rsidR="00CC46FD" w:rsidRDefault="00CC46FD" w:rsidP="00125FE4">
      <w:pPr>
        <w:ind w:left="-567" w:right="50"/>
        <w:jc w:val="both"/>
      </w:pPr>
    </w:p>
    <w:p w:rsidR="00E536C6" w:rsidRDefault="00BB6B3D" w:rsidP="00125FE4">
      <w:pPr>
        <w:ind w:left="-567" w:right="50"/>
        <w:jc w:val="both"/>
      </w:pPr>
      <w:r>
        <w:t xml:space="preserve">Las disposiciones de la presente serán de aplicación desde el día </w:t>
      </w:r>
      <w:r w:rsidR="006363D2">
        <w:t>16</w:t>
      </w:r>
      <w:r>
        <w:t xml:space="preserve"> de </w:t>
      </w:r>
      <w:r w:rsidR="006363D2">
        <w:t>Noviembre</w:t>
      </w:r>
      <w:r>
        <w:t xml:space="preserve"> de 2018.-</w:t>
      </w:r>
    </w:p>
    <w:p w:rsidR="00517949" w:rsidRDefault="00517949" w:rsidP="00125FE4">
      <w:pPr>
        <w:ind w:left="-567" w:right="50"/>
        <w:jc w:val="both"/>
      </w:pPr>
    </w:p>
    <w:p w:rsidR="00517949" w:rsidRDefault="00517949" w:rsidP="00125FE4">
      <w:pPr>
        <w:ind w:left="-567" w:right="50"/>
        <w:jc w:val="both"/>
      </w:pPr>
    </w:p>
    <w:p w:rsidR="003D3525" w:rsidRDefault="003D3525" w:rsidP="00517949">
      <w:pPr>
        <w:ind w:right="50"/>
        <w:jc w:val="both"/>
      </w:pPr>
    </w:p>
    <w:p w:rsidR="003D3525" w:rsidRDefault="003D3525" w:rsidP="00125FE4">
      <w:pPr>
        <w:ind w:left="-567" w:right="50"/>
        <w:jc w:val="both"/>
      </w:pPr>
    </w:p>
    <w:p w:rsidR="00BB6B3D" w:rsidRDefault="00BB6B3D" w:rsidP="00125FE4">
      <w:pPr>
        <w:ind w:left="-567" w:right="50"/>
        <w:jc w:val="both"/>
      </w:pPr>
      <w:r>
        <w:t xml:space="preserve">Ciudad de Buenos Aires, </w:t>
      </w:r>
      <w:r w:rsidR="00A76FA8">
        <w:t>20</w:t>
      </w:r>
      <w:r>
        <w:t xml:space="preserve"> de </w:t>
      </w:r>
      <w:r w:rsidR="003D3525">
        <w:t>Noviembre</w:t>
      </w:r>
      <w:r>
        <w:t xml:space="preserve"> de 2018.-</w:t>
      </w:r>
    </w:p>
    <w:p w:rsidR="00CC46FD" w:rsidRDefault="00CC46FD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sectPr w:rsidR="004A73B3" w:rsidSect="00125FE4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51" w:rsidRDefault="00556C51" w:rsidP="00735D3C">
      <w:r>
        <w:separator/>
      </w:r>
    </w:p>
  </w:endnote>
  <w:endnote w:type="continuationSeparator" w:id="1">
    <w:p w:rsidR="00556C51" w:rsidRDefault="00556C51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51" w:rsidRDefault="00556C51" w:rsidP="00735D3C">
      <w:r>
        <w:separator/>
      </w:r>
    </w:p>
  </w:footnote>
  <w:footnote w:type="continuationSeparator" w:id="1">
    <w:p w:rsidR="00556C51" w:rsidRDefault="00556C51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1" w:rsidRDefault="00556C51" w:rsidP="00CC7142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556C51" w:rsidRDefault="00556C5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BCE"/>
    <w:multiLevelType w:val="hybridMultilevel"/>
    <w:tmpl w:val="096AA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572D"/>
    <w:multiLevelType w:val="hybridMultilevel"/>
    <w:tmpl w:val="DD361B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6115"/>
    <w:multiLevelType w:val="hybridMultilevel"/>
    <w:tmpl w:val="F2381932"/>
    <w:lvl w:ilvl="0" w:tplc="AAF4D3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5808"/>
    <w:multiLevelType w:val="hybridMultilevel"/>
    <w:tmpl w:val="DCE248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C2AC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5D69"/>
    <w:multiLevelType w:val="hybridMultilevel"/>
    <w:tmpl w:val="3042D42E"/>
    <w:lvl w:ilvl="0" w:tplc="F89ABDCE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B4E04FE"/>
    <w:multiLevelType w:val="hybridMultilevel"/>
    <w:tmpl w:val="7F381624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705741D"/>
    <w:multiLevelType w:val="hybridMultilevel"/>
    <w:tmpl w:val="B7C0CF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4633650B"/>
    <w:multiLevelType w:val="hybridMultilevel"/>
    <w:tmpl w:val="5FF23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D183B"/>
    <w:multiLevelType w:val="hybridMultilevel"/>
    <w:tmpl w:val="9718F5E6"/>
    <w:lvl w:ilvl="0" w:tplc="FAC2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65939"/>
    <w:multiLevelType w:val="hybridMultilevel"/>
    <w:tmpl w:val="9CC6FE7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161447F"/>
    <w:multiLevelType w:val="hybridMultilevel"/>
    <w:tmpl w:val="B9D838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126A5"/>
    <w:multiLevelType w:val="hybridMultilevel"/>
    <w:tmpl w:val="6FAEF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2118F"/>
    <w:multiLevelType w:val="hybridMultilevel"/>
    <w:tmpl w:val="8F2ADD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74A28"/>
    <w:multiLevelType w:val="hybridMultilevel"/>
    <w:tmpl w:val="80F4B8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1764"/>
    <w:multiLevelType w:val="hybridMultilevel"/>
    <w:tmpl w:val="5A641E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C2AC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B77F8"/>
    <w:multiLevelType w:val="hybridMultilevel"/>
    <w:tmpl w:val="FA80BFF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6F2A6C9C"/>
    <w:multiLevelType w:val="hybridMultilevel"/>
    <w:tmpl w:val="DAA6CB34"/>
    <w:lvl w:ilvl="0" w:tplc="FAC2AC2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360C05"/>
    <w:multiLevelType w:val="hybridMultilevel"/>
    <w:tmpl w:val="1BD65204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1BC0354"/>
    <w:multiLevelType w:val="hybridMultilevel"/>
    <w:tmpl w:val="66983EDA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9B02738"/>
    <w:multiLevelType w:val="hybridMultilevel"/>
    <w:tmpl w:val="FD38E3CA"/>
    <w:lvl w:ilvl="0" w:tplc="FAC2AC2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4"/>
  </w:num>
  <w:num w:numId="6">
    <w:abstractNumId w:val="12"/>
  </w:num>
  <w:num w:numId="7">
    <w:abstractNumId w:val="19"/>
  </w:num>
  <w:num w:numId="8">
    <w:abstractNumId w:val="8"/>
  </w:num>
  <w:num w:numId="9">
    <w:abstractNumId w:val="3"/>
  </w:num>
  <w:num w:numId="10">
    <w:abstractNumId w:val="15"/>
  </w:num>
  <w:num w:numId="11">
    <w:abstractNumId w:val="16"/>
  </w:num>
  <w:num w:numId="12">
    <w:abstractNumId w:val="17"/>
  </w:num>
  <w:num w:numId="13">
    <w:abstractNumId w:val="9"/>
  </w:num>
  <w:num w:numId="14">
    <w:abstractNumId w:val="4"/>
  </w:num>
  <w:num w:numId="15">
    <w:abstractNumId w:val="6"/>
  </w:num>
  <w:num w:numId="16">
    <w:abstractNumId w:val="7"/>
  </w:num>
  <w:num w:numId="17">
    <w:abstractNumId w:val="18"/>
  </w:num>
  <w:num w:numId="18">
    <w:abstractNumId w:val="5"/>
  </w:num>
  <w:num w:numId="19">
    <w:abstractNumId w:val="0"/>
  </w:num>
  <w:num w:numId="20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103DC4"/>
    <w:rsid w:val="0011129A"/>
    <w:rsid w:val="00117173"/>
    <w:rsid w:val="00122472"/>
    <w:rsid w:val="00125FE4"/>
    <w:rsid w:val="0013476B"/>
    <w:rsid w:val="001544F8"/>
    <w:rsid w:val="001D5121"/>
    <w:rsid w:val="001E0714"/>
    <w:rsid w:val="001E4730"/>
    <w:rsid w:val="00202CA9"/>
    <w:rsid w:val="00220EE7"/>
    <w:rsid w:val="002224D5"/>
    <w:rsid w:val="002277E9"/>
    <w:rsid w:val="0025458B"/>
    <w:rsid w:val="00277F1B"/>
    <w:rsid w:val="002B595C"/>
    <w:rsid w:val="002C5665"/>
    <w:rsid w:val="002E137D"/>
    <w:rsid w:val="002E6D07"/>
    <w:rsid w:val="002F1B99"/>
    <w:rsid w:val="00360DB6"/>
    <w:rsid w:val="00377A0E"/>
    <w:rsid w:val="00397996"/>
    <w:rsid w:val="003A3111"/>
    <w:rsid w:val="003A7A29"/>
    <w:rsid w:val="003D3525"/>
    <w:rsid w:val="0046637C"/>
    <w:rsid w:val="004A73B3"/>
    <w:rsid w:val="00517949"/>
    <w:rsid w:val="00552F23"/>
    <w:rsid w:val="00556C51"/>
    <w:rsid w:val="00567EF9"/>
    <w:rsid w:val="00587F61"/>
    <w:rsid w:val="00594510"/>
    <w:rsid w:val="005A2EA9"/>
    <w:rsid w:val="005B0D88"/>
    <w:rsid w:val="005B7CAC"/>
    <w:rsid w:val="005E5121"/>
    <w:rsid w:val="005E5490"/>
    <w:rsid w:val="005F1BCD"/>
    <w:rsid w:val="006363D2"/>
    <w:rsid w:val="00650289"/>
    <w:rsid w:val="00652EAD"/>
    <w:rsid w:val="00654AAD"/>
    <w:rsid w:val="00691033"/>
    <w:rsid w:val="00696AAE"/>
    <w:rsid w:val="006A0380"/>
    <w:rsid w:val="006C47D1"/>
    <w:rsid w:val="006D2439"/>
    <w:rsid w:val="00714BE5"/>
    <w:rsid w:val="00725F46"/>
    <w:rsid w:val="00735D3C"/>
    <w:rsid w:val="0075300C"/>
    <w:rsid w:val="0078205D"/>
    <w:rsid w:val="007B600C"/>
    <w:rsid w:val="007C03CD"/>
    <w:rsid w:val="007C1C85"/>
    <w:rsid w:val="007D21E7"/>
    <w:rsid w:val="007E1C69"/>
    <w:rsid w:val="007E2EE1"/>
    <w:rsid w:val="008110EC"/>
    <w:rsid w:val="00853F18"/>
    <w:rsid w:val="0085726B"/>
    <w:rsid w:val="0086096A"/>
    <w:rsid w:val="0086388B"/>
    <w:rsid w:val="00867395"/>
    <w:rsid w:val="00880D84"/>
    <w:rsid w:val="00892CE3"/>
    <w:rsid w:val="008D3CC4"/>
    <w:rsid w:val="008F2287"/>
    <w:rsid w:val="008F609F"/>
    <w:rsid w:val="0092675E"/>
    <w:rsid w:val="0093086B"/>
    <w:rsid w:val="00940A54"/>
    <w:rsid w:val="00942569"/>
    <w:rsid w:val="00945CBE"/>
    <w:rsid w:val="00956013"/>
    <w:rsid w:val="009724B5"/>
    <w:rsid w:val="00990C14"/>
    <w:rsid w:val="009B088B"/>
    <w:rsid w:val="009B3327"/>
    <w:rsid w:val="009C2BD6"/>
    <w:rsid w:val="009D0541"/>
    <w:rsid w:val="00A14422"/>
    <w:rsid w:val="00A15CA4"/>
    <w:rsid w:val="00A345F3"/>
    <w:rsid w:val="00A356F7"/>
    <w:rsid w:val="00A76FA8"/>
    <w:rsid w:val="00A92D07"/>
    <w:rsid w:val="00AC1424"/>
    <w:rsid w:val="00B262E9"/>
    <w:rsid w:val="00B6287F"/>
    <w:rsid w:val="00B653A0"/>
    <w:rsid w:val="00BA580F"/>
    <w:rsid w:val="00BB6B3D"/>
    <w:rsid w:val="00BC3ADD"/>
    <w:rsid w:val="00BC4783"/>
    <w:rsid w:val="00BD54BA"/>
    <w:rsid w:val="00BD5CD9"/>
    <w:rsid w:val="00C16606"/>
    <w:rsid w:val="00C4130E"/>
    <w:rsid w:val="00C94977"/>
    <w:rsid w:val="00CA11D3"/>
    <w:rsid w:val="00CA278A"/>
    <w:rsid w:val="00CB5455"/>
    <w:rsid w:val="00CC46FD"/>
    <w:rsid w:val="00CC7142"/>
    <w:rsid w:val="00D105CD"/>
    <w:rsid w:val="00D131B9"/>
    <w:rsid w:val="00D14865"/>
    <w:rsid w:val="00D25567"/>
    <w:rsid w:val="00D3742B"/>
    <w:rsid w:val="00D522D1"/>
    <w:rsid w:val="00D52417"/>
    <w:rsid w:val="00D6552A"/>
    <w:rsid w:val="00D67FB5"/>
    <w:rsid w:val="00D9167E"/>
    <w:rsid w:val="00DF3795"/>
    <w:rsid w:val="00E14E48"/>
    <w:rsid w:val="00E176FD"/>
    <w:rsid w:val="00E44779"/>
    <w:rsid w:val="00E536C6"/>
    <w:rsid w:val="00EB1A1B"/>
    <w:rsid w:val="00EC159E"/>
    <w:rsid w:val="00EC5F52"/>
    <w:rsid w:val="00EF1101"/>
    <w:rsid w:val="00F21D4B"/>
    <w:rsid w:val="00F273FF"/>
    <w:rsid w:val="00F530EA"/>
    <w:rsid w:val="00F61373"/>
    <w:rsid w:val="00F77B84"/>
    <w:rsid w:val="00F8778E"/>
    <w:rsid w:val="00F96AFA"/>
    <w:rsid w:val="00FB7538"/>
    <w:rsid w:val="00FC7110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F833-7BF7-4186-B017-AA395988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12</cp:revision>
  <cp:lastPrinted>2018-11-15T18:02:00Z</cp:lastPrinted>
  <dcterms:created xsi:type="dcterms:W3CDTF">2018-11-15T15:35:00Z</dcterms:created>
  <dcterms:modified xsi:type="dcterms:W3CDTF">2018-11-20T18:59:00Z</dcterms:modified>
</cp:coreProperties>
</file>